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隶书" w:eastAsia="隶书"/>
          <w:b/>
          <w:sz w:val="36"/>
        </w:rPr>
      </w:pPr>
    </w:p>
    <w:p>
      <w:pPr>
        <w:spacing w:line="360" w:lineRule="auto"/>
        <w:jc w:val="center"/>
        <w:rPr>
          <w:rFonts w:hint="eastAsia" w:eastAsia="幼圆"/>
          <w:b/>
          <w:sz w:val="24"/>
        </w:rPr>
      </w:pPr>
    </w:p>
    <w:p>
      <w:pPr>
        <w:spacing w:line="360" w:lineRule="auto"/>
        <w:jc w:val="center"/>
        <w:rPr>
          <w:rFonts w:hint="eastAsia" w:eastAsia="幼圆"/>
          <w:b/>
          <w:sz w:val="24"/>
        </w:rPr>
      </w:pPr>
    </w:p>
    <w:p>
      <w:pPr>
        <w:spacing w:line="360" w:lineRule="auto"/>
        <w:jc w:val="center"/>
        <w:rPr>
          <w:rFonts w:hint="eastAsia" w:eastAsia="幼圆"/>
          <w:b/>
          <w:sz w:val="24"/>
        </w:rPr>
      </w:pPr>
    </w:p>
    <w:p>
      <w:pPr>
        <w:spacing w:line="360" w:lineRule="auto"/>
        <w:jc w:val="center"/>
        <w:rPr>
          <w:rFonts w:hint="default" w:ascii="黑体" w:hAnsi="宋体" w:eastAsia="黑体" w:cs="幼圆"/>
          <w:bCs/>
          <w:sz w:val="44"/>
          <w:szCs w:val="44"/>
          <w:lang w:val="en-US" w:eastAsia="zh-CN"/>
        </w:rPr>
      </w:pPr>
      <w:r>
        <w:rPr>
          <w:rFonts w:hint="eastAsia" w:ascii="宋体" w:hAnsi="宋体" w:eastAsia="黑体"/>
          <w:b/>
          <w:sz w:val="48"/>
          <w:szCs w:val="48"/>
          <w:lang w:eastAsia="zh-CN"/>
        </w:rPr>
        <w:t>河南科技大学第一附属医院心电及部分电生理网络系统项目</w:t>
      </w:r>
    </w:p>
    <w:p>
      <w:pPr>
        <w:spacing w:line="360" w:lineRule="auto"/>
        <w:jc w:val="center"/>
        <w:rPr>
          <w:rFonts w:hint="eastAsia" w:ascii="黑体" w:hAnsi="宋体" w:eastAsia="黑体" w:cs="幼圆"/>
          <w:bCs/>
          <w:color w:val="auto"/>
          <w:sz w:val="44"/>
          <w:szCs w:val="44"/>
          <w:lang w:val="en-US" w:eastAsia="zh-CN"/>
        </w:rPr>
      </w:pPr>
    </w:p>
    <w:p>
      <w:pPr>
        <w:spacing w:line="360" w:lineRule="auto"/>
        <w:jc w:val="left"/>
        <w:rPr>
          <w:rFonts w:hint="default" w:ascii="黑体" w:hAnsi="宋体" w:eastAsia="黑体" w:cs="幼圆"/>
          <w:b/>
          <w:bCs w:val="0"/>
          <w:color w:val="FFFFFF" w:themeColor="background1"/>
          <w:sz w:val="44"/>
          <w:szCs w:val="44"/>
          <w:lang w:val="en-US" w:eastAsia="zh-CN"/>
          <w14:textFill>
            <w14:solidFill>
              <w14:schemeClr w14:val="bg1"/>
            </w14:solidFill>
          </w14:textFill>
        </w:rPr>
      </w:pPr>
      <w:r>
        <w:rPr>
          <w:rFonts w:hint="eastAsia" w:ascii="黑体" w:hAnsi="宋体" w:eastAsia="黑体" w:cs="幼圆"/>
          <w:b/>
          <w:bCs w:val="0"/>
          <w:color w:val="FFFFFF" w:themeColor="background1"/>
          <w:sz w:val="44"/>
          <w:szCs w:val="44"/>
          <w:lang w:val="en-US" w:eastAsia="zh-CN"/>
          <w14:textFill>
            <w14:solidFill>
              <w14:schemeClr w14:val="bg1"/>
            </w14:solidFill>
          </w14:textFill>
        </w:rPr>
        <w:t>定稿</w:t>
      </w:r>
    </w:p>
    <w:p>
      <w:pPr>
        <w:spacing w:line="360" w:lineRule="auto"/>
        <w:jc w:val="center"/>
        <w:rPr>
          <w:rFonts w:hint="default" w:ascii="黑体" w:hAnsi="宋体" w:eastAsia="黑体" w:cs="幼圆"/>
          <w:bCs/>
          <w:color w:val="auto"/>
          <w:sz w:val="44"/>
          <w:szCs w:val="44"/>
          <w:lang w:val="en-US" w:eastAsia="zh-CN"/>
        </w:rPr>
      </w:pPr>
      <w:r>
        <w:rPr>
          <w:rFonts w:hint="eastAsia" w:ascii="黑体" w:hAnsi="宋体" w:eastAsia="黑体" w:cs="幼圆"/>
          <w:bCs/>
          <w:color w:val="auto"/>
          <w:sz w:val="44"/>
          <w:szCs w:val="44"/>
          <w:lang w:val="en-US" w:eastAsia="zh-CN"/>
        </w:rPr>
        <w:t>（二次）</w:t>
      </w:r>
    </w:p>
    <w:p>
      <w:pPr>
        <w:spacing w:line="360" w:lineRule="auto"/>
        <w:jc w:val="center"/>
        <w:rPr>
          <w:rFonts w:hint="eastAsia" w:ascii="宋体" w:hAnsi="宋体"/>
          <w:b/>
          <w:sz w:val="48"/>
          <w:szCs w:val="48"/>
        </w:rPr>
      </w:pPr>
    </w:p>
    <w:p>
      <w:pPr>
        <w:spacing w:line="360" w:lineRule="auto"/>
        <w:jc w:val="center"/>
        <w:rPr>
          <w:rFonts w:hint="eastAsia" w:ascii="宋体" w:hAnsi="宋体"/>
          <w:b/>
          <w:sz w:val="48"/>
          <w:szCs w:val="48"/>
        </w:rPr>
      </w:pPr>
    </w:p>
    <w:p>
      <w:pPr>
        <w:spacing w:line="360" w:lineRule="auto"/>
        <w:jc w:val="center"/>
        <w:rPr>
          <w:rFonts w:hint="eastAsia" w:ascii="宋体" w:hAnsi="宋体"/>
          <w:b/>
          <w:sz w:val="48"/>
          <w:szCs w:val="48"/>
        </w:rPr>
      </w:pPr>
      <w:r>
        <w:rPr>
          <w:rFonts w:hint="eastAsia" w:ascii="宋体" w:hAnsi="宋体"/>
          <w:b/>
          <w:sz w:val="48"/>
          <w:szCs w:val="48"/>
        </w:rPr>
        <w:t>招标文件</w:t>
      </w:r>
    </w:p>
    <w:p>
      <w:pPr>
        <w:spacing w:line="360" w:lineRule="auto"/>
        <w:jc w:val="center"/>
        <w:rPr>
          <w:rFonts w:ascii="宋体" w:hAnsi="宋体"/>
          <w:b/>
          <w:sz w:val="48"/>
          <w:szCs w:val="48"/>
        </w:rPr>
      </w:pPr>
    </w:p>
    <w:p>
      <w:pPr>
        <w:jc w:val="center"/>
        <w:rPr>
          <w:rFonts w:hint="eastAsia" w:eastAsia="宋体"/>
          <w:sz w:val="30"/>
          <w:lang w:eastAsia="zh-CN"/>
        </w:rPr>
      </w:pPr>
      <w:r>
        <w:rPr>
          <w:rFonts w:hint="eastAsia"/>
          <w:b/>
          <w:bCs/>
          <w:sz w:val="28"/>
          <w:szCs w:val="28"/>
        </w:rPr>
        <w:t>采购编号：</w:t>
      </w:r>
      <w:r>
        <w:rPr>
          <w:rFonts w:hint="eastAsia"/>
          <w:b/>
          <w:bCs/>
          <w:sz w:val="28"/>
          <w:szCs w:val="28"/>
          <w:lang w:eastAsia="zh-CN"/>
        </w:rPr>
        <w:t>豫财招标采购-2023-103</w:t>
      </w:r>
    </w:p>
    <w:p>
      <w:pPr>
        <w:jc w:val="center"/>
        <w:rPr>
          <w:rFonts w:hint="eastAsia"/>
          <w:sz w:val="30"/>
        </w:rPr>
      </w:pPr>
    </w:p>
    <w:p>
      <w:pPr>
        <w:jc w:val="center"/>
        <w:rPr>
          <w:rFonts w:hint="eastAsia"/>
          <w:sz w:val="30"/>
        </w:rPr>
      </w:pPr>
    </w:p>
    <w:p>
      <w:pPr>
        <w:jc w:val="center"/>
        <w:rPr>
          <w:rFonts w:hint="eastAsia"/>
          <w:sz w:val="30"/>
        </w:rPr>
      </w:pPr>
    </w:p>
    <w:p>
      <w:pPr>
        <w:jc w:val="center"/>
        <w:rPr>
          <w:rFonts w:hint="eastAsia"/>
          <w:sz w:val="30"/>
        </w:rPr>
      </w:pPr>
    </w:p>
    <w:p>
      <w:pPr>
        <w:pStyle w:val="50"/>
        <w:ind w:left="0" w:leftChars="0" w:firstLine="0" w:firstLineChars="0"/>
        <w:rPr>
          <w:rFonts w:hint="eastAsia"/>
        </w:rPr>
      </w:pPr>
    </w:p>
    <w:p>
      <w:pPr>
        <w:rPr>
          <w:rFonts w:hint="eastAsia"/>
          <w:sz w:val="30"/>
        </w:rPr>
      </w:pPr>
    </w:p>
    <w:p>
      <w:pPr>
        <w:autoSpaceDE w:val="0"/>
        <w:autoSpaceDN w:val="0"/>
        <w:adjustRightInd w:val="0"/>
        <w:spacing w:line="360" w:lineRule="auto"/>
        <w:jc w:val="center"/>
        <w:rPr>
          <w:rFonts w:hint="eastAsia" w:ascii="黑体" w:hAnsi="宋体" w:eastAsia="黑体" w:cs="幼圆"/>
          <w:bCs/>
          <w:sz w:val="30"/>
          <w:szCs w:val="30"/>
          <w:lang w:val="zh-CN"/>
        </w:rPr>
      </w:pPr>
      <w:r>
        <w:rPr>
          <w:rFonts w:hint="eastAsia" w:ascii="黑体" w:hAnsi="宋体" w:eastAsia="黑体" w:cs="幼圆"/>
          <w:bCs/>
          <w:sz w:val="30"/>
          <w:szCs w:val="30"/>
          <w:lang w:val="zh-CN"/>
        </w:rPr>
        <w:t>采</w:t>
      </w:r>
      <w:r>
        <w:rPr>
          <w:rFonts w:hint="eastAsia" w:ascii="黑体" w:hAnsi="宋体" w:eastAsia="黑体" w:cs="幼圆"/>
          <w:bCs/>
          <w:sz w:val="30"/>
          <w:szCs w:val="30"/>
        </w:rPr>
        <w:t>购</w:t>
      </w:r>
      <w:r>
        <w:rPr>
          <w:rFonts w:hint="eastAsia" w:ascii="黑体" w:hAnsi="宋体" w:eastAsia="黑体" w:cs="幼圆"/>
          <w:bCs/>
          <w:sz w:val="30"/>
          <w:szCs w:val="30"/>
          <w:lang w:val="zh-CN"/>
        </w:rPr>
        <w:t>人：河南科技大学第一附属医院</w:t>
      </w:r>
    </w:p>
    <w:p>
      <w:pPr>
        <w:autoSpaceDE w:val="0"/>
        <w:autoSpaceDN w:val="0"/>
        <w:adjustRightInd w:val="0"/>
        <w:spacing w:line="360" w:lineRule="auto"/>
        <w:jc w:val="center"/>
        <w:rPr>
          <w:rFonts w:hint="eastAsia" w:ascii="黑体" w:hAnsi="宋体" w:eastAsia="黑体" w:cs="幼圆"/>
          <w:bCs/>
          <w:sz w:val="30"/>
          <w:szCs w:val="30"/>
          <w:lang w:val="zh-CN"/>
        </w:rPr>
      </w:pPr>
      <w:r>
        <w:rPr>
          <w:rFonts w:hint="eastAsia" w:ascii="黑体" w:hAnsi="宋体" w:eastAsia="黑体" w:cs="幼圆"/>
          <w:bCs/>
          <w:sz w:val="30"/>
          <w:szCs w:val="30"/>
        </w:rPr>
        <w:t>采购</w:t>
      </w:r>
      <w:r>
        <w:rPr>
          <w:rFonts w:hint="eastAsia" w:ascii="黑体" w:hAnsi="宋体" w:eastAsia="黑体" w:cs="幼圆"/>
          <w:bCs/>
          <w:sz w:val="30"/>
          <w:szCs w:val="30"/>
          <w:lang w:val="zh-CN"/>
        </w:rPr>
        <w:t>代理：河南豫信招标有限责任公司</w:t>
      </w:r>
    </w:p>
    <w:p>
      <w:pPr>
        <w:autoSpaceDE w:val="0"/>
        <w:autoSpaceDN w:val="0"/>
        <w:adjustRightInd w:val="0"/>
        <w:spacing w:line="360" w:lineRule="auto"/>
        <w:jc w:val="center"/>
        <w:rPr>
          <w:rFonts w:hint="eastAsia"/>
        </w:rPr>
        <w:sectPr>
          <w:headerReference r:id="rId4" w:type="first"/>
          <w:footerReference r:id="rId5" w:type="default"/>
          <w:headerReference r:id="rId3" w:type="even"/>
          <w:footerReference r:id="rId6" w:type="even"/>
          <w:pgSz w:w="11906" w:h="16838"/>
          <w:pgMar w:top="1418" w:right="1418" w:bottom="1418" w:left="1418" w:header="851" w:footer="851" w:gutter="0"/>
          <w:pgNumType w:start="1"/>
          <w:cols w:space="720" w:num="1"/>
          <w:titlePg/>
          <w:docGrid w:type="linesAndChars" w:linePitch="312" w:charSpace="0"/>
        </w:sectPr>
      </w:pPr>
      <w:r>
        <w:rPr>
          <w:rFonts w:hint="eastAsia" w:ascii="黑体" w:hAnsi="宋体" w:eastAsia="黑体" w:cs="幼圆"/>
          <w:bCs/>
          <w:sz w:val="32"/>
          <w:szCs w:val="32"/>
        </w:rPr>
        <w:t>二〇二</w:t>
      </w:r>
      <w:r>
        <w:rPr>
          <w:rFonts w:hint="eastAsia" w:ascii="黑体" w:hAnsi="宋体" w:eastAsia="黑体" w:cs="幼圆"/>
          <w:bCs/>
          <w:sz w:val="32"/>
          <w:szCs w:val="32"/>
          <w:lang w:val="en-US" w:eastAsia="zh-CN"/>
        </w:rPr>
        <w:t>三</w:t>
      </w:r>
      <w:r>
        <w:rPr>
          <w:rFonts w:hint="eastAsia" w:ascii="黑体" w:hAnsi="宋体" w:eastAsia="黑体" w:cs="幼圆"/>
          <w:bCs/>
          <w:sz w:val="32"/>
          <w:szCs w:val="32"/>
          <w:lang w:val="zh-CN"/>
        </w:rPr>
        <w:t>年</w:t>
      </w:r>
      <w:r>
        <w:rPr>
          <w:rFonts w:hint="eastAsia" w:ascii="黑体" w:hAnsi="宋体" w:eastAsia="黑体" w:cs="幼圆"/>
          <w:bCs/>
          <w:sz w:val="32"/>
          <w:szCs w:val="32"/>
          <w:lang w:val="en-US" w:eastAsia="zh-CN"/>
        </w:rPr>
        <w:t>五</w:t>
      </w:r>
      <w:r>
        <w:rPr>
          <w:rFonts w:hint="eastAsia" w:ascii="黑体" w:hAnsi="宋体" w:eastAsia="黑体" w:cs="幼圆"/>
          <w:bCs/>
          <w:sz w:val="32"/>
          <w:szCs w:val="32"/>
          <w:lang w:val="zh-CN"/>
        </w:rPr>
        <w:t>月</w:t>
      </w:r>
    </w:p>
    <w:p>
      <w:pPr>
        <w:spacing w:line="480" w:lineRule="auto"/>
        <w:jc w:val="center"/>
        <w:rPr>
          <w:color w:val="auto"/>
          <w:sz w:val="32"/>
          <w:szCs w:val="32"/>
          <w:highlight w:val="none"/>
        </w:rPr>
      </w:pPr>
      <w:r>
        <w:rPr>
          <w:rFonts w:hint="eastAsia" w:cs="宋体"/>
          <w:b/>
          <w:bCs/>
          <w:color w:val="auto"/>
          <w:sz w:val="32"/>
          <w:szCs w:val="32"/>
          <w:highlight w:val="none"/>
        </w:rPr>
        <w:t>特</w:t>
      </w:r>
      <w:r>
        <w:rPr>
          <w:b/>
          <w:bCs/>
          <w:color w:val="auto"/>
          <w:sz w:val="32"/>
          <w:szCs w:val="32"/>
          <w:highlight w:val="none"/>
        </w:rPr>
        <w:t xml:space="preserve"> </w:t>
      </w:r>
      <w:r>
        <w:rPr>
          <w:rFonts w:hint="eastAsia" w:cs="宋体"/>
          <w:b/>
          <w:bCs/>
          <w:color w:val="auto"/>
          <w:sz w:val="32"/>
          <w:szCs w:val="32"/>
          <w:highlight w:val="none"/>
        </w:rPr>
        <w:t>别</w:t>
      </w:r>
      <w:r>
        <w:rPr>
          <w:b/>
          <w:bCs/>
          <w:color w:val="auto"/>
          <w:sz w:val="32"/>
          <w:szCs w:val="32"/>
          <w:highlight w:val="none"/>
        </w:rPr>
        <w:t xml:space="preserve"> </w:t>
      </w:r>
      <w:r>
        <w:rPr>
          <w:rFonts w:hint="eastAsia" w:cs="宋体"/>
          <w:b/>
          <w:bCs/>
          <w:color w:val="auto"/>
          <w:sz w:val="32"/>
          <w:szCs w:val="32"/>
          <w:highlight w:val="none"/>
        </w:rPr>
        <w:t>提</w:t>
      </w:r>
      <w:r>
        <w:rPr>
          <w:b/>
          <w:bCs/>
          <w:color w:val="auto"/>
          <w:sz w:val="32"/>
          <w:szCs w:val="32"/>
          <w:highlight w:val="none"/>
        </w:rPr>
        <w:t xml:space="preserve"> </w:t>
      </w:r>
      <w:r>
        <w:rPr>
          <w:rFonts w:hint="eastAsia" w:cs="宋体"/>
          <w:b/>
          <w:bCs/>
          <w:color w:val="auto"/>
          <w:sz w:val="32"/>
          <w:szCs w:val="32"/>
          <w:highlight w:val="none"/>
        </w:rPr>
        <w:t>示</w:t>
      </w:r>
    </w:p>
    <w:p>
      <w:pPr>
        <w:spacing w:line="480" w:lineRule="auto"/>
        <w:ind w:firstLine="422" w:firstLineChars="200"/>
        <w:rPr>
          <w:rFonts w:ascii="宋体"/>
          <w:b/>
          <w:color w:val="auto"/>
          <w:highlight w:val="none"/>
        </w:rPr>
      </w:pPr>
      <w:r>
        <w:rPr>
          <w:rFonts w:ascii="宋体" w:hAnsi="宋体"/>
          <w:b/>
          <w:color w:val="auto"/>
          <w:highlight w:val="none"/>
        </w:rPr>
        <w:t>1</w:t>
      </w:r>
      <w:r>
        <w:rPr>
          <w:rFonts w:hint="eastAsia" w:ascii="宋体" w:hAnsi="宋体"/>
          <w:b/>
          <w:color w:val="auto"/>
          <w:highlight w:val="none"/>
        </w:rPr>
        <w:t>、市场主体信息库登记</w:t>
      </w:r>
    </w:p>
    <w:p>
      <w:pPr>
        <w:spacing w:line="480" w:lineRule="auto"/>
        <w:ind w:firstLine="420" w:firstLineChars="200"/>
        <w:rPr>
          <w:rFonts w:ascii="宋体" w:hAnsi="宋体"/>
          <w:color w:val="auto"/>
          <w:highlight w:val="none"/>
        </w:rPr>
      </w:pPr>
      <w:r>
        <w:rPr>
          <w:rFonts w:hint="eastAsia"/>
          <w:bCs/>
          <w:iCs/>
          <w:color w:val="auto"/>
          <w:highlight w:val="none"/>
        </w:rPr>
        <w:t>市场主体完成信息登记及CA数字证书办理后，方可通过河南省公共资源交易平台参与交易活动。</w:t>
      </w:r>
    </w:p>
    <w:p>
      <w:pPr>
        <w:spacing w:line="480" w:lineRule="auto"/>
        <w:ind w:firstLine="422" w:firstLineChars="200"/>
        <w:rPr>
          <w:rFonts w:ascii="宋体"/>
          <w:b/>
          <w:color w:val="auto"/>
          <w:highlight w:val="none"/>
        </w:rPr>
      </w:pPr>
      <w:r>
        <w:rPr>
          <w:rFonts w:ascii="宋体" w:hAnsi="宋体"/>
          <w:b/>
          <w:color w:val="auto"/>
          <w:highlight w:val="none"/>
        </w:rPr>
        <w:t>2</w:t>
      </w:r>
      <w:r>
        <w:rPr>
          <w:rFonts w:hint="eastAsia" w:ascii="宋体" w:hAnsi="宋体"/>
          <w:b/>
          <w:color w:val="auto"/>
          <w:highlight w:val="none"/>
        </w:rPr>
        <w:t>、招标文件获取、投标文件制作</w:t>
      </w:r>
    </w:p>
    <w:p>
      <w:pPr>
        <w:spacing w:line="480" w:lineRule="auto"/>
        <w:ind w:firstLine="422" w:firstLineChars="200"/>
        <w:rPr>
          <w:rFonts w:ascii="宋体"/>
          <w:color w:val="auto"/>
          <w:highlight w:val="none"/>
        </w:rPr>
      </w:pPr>
      <w:r>
        <w:rPr>
          <w:rFonts w:ascii="宋体" w:hAnsi="宋体"/>
          <w:b/>
          <w:color w:val="auto"/>
          <w:highlight w:val="none"/>
        </w:rPr>
        <w:t>2.1</w:t>
      </w:r>
      <w:r>
        <w:rPr>
          <w:rFonts w:hint="eastAsia" w:ascii="宋体" w:hAnsi="宋体"/>
          <w:color w:val="auto"/>
          <w:highlight w:val="none"/>
        </w:rPr>
        <w:t>投标人使用</w:t>
      </w:r>
      <w:r>
        <w:rPr>
          <w:rFonts w:ascii="宋体" w:hAnsi="宋体"/>
          <w:color w:val="auto"/>
          <w:highlight w:val="none"/>
        </w:rPr>
        <w:t>CA数字证书</w:t>
      </w:r>
      <w:r>
        <w:rPr>
          <w:rFonts w:hint="eastAsia" w:ascii="宋体" w:hAnsi="宋体"/>
          <w:color w:val="auto"/>
          <w:highlight w:val="none"/>
        </w:rPr>
        <w:t>登录河南省公共资源交易中心网站市场主体登录并按网上提示自行下载投标项目电子招标文件。</w:t>
      </w:r>
    </w:p>
    <w:p>
      <w:pPr>
        <w:spacing w:line="480" w:lineRule="auto"/>
        <w:ind w:firstLine="422" w:firstLineChars="200"/>
        <w:rPr>
          <w:rFonts w:ascii="宋体"/>
          <w:color w:val="auto"/>
          <w:highlight w:val="none"/>
        </w:rPr>
      </w:pPr>
      <w:r>
        <w:rPr>
          <w:rFonts w:ascii="宋体" w:hAnsi="宋体"/>
          <w:b/>
          <w:color w:val="auto"/>
          <w:highlight w:val="none"/>
        </w:rPr>
        <w:t>2.2</w:t>
      </w:r>
      <w:r>
        <w:rPr>
          <w:rFonts w:hint="eastAsia" w:ascii="宋体" w:hAnsi="宋体"/>
          <w:color w:val="auto"/>
          <w:highlight w:val="none"/>
        </w:rPr>
        <w:t>获取招标文件后，投标人请到河南省公共资源交易中心网站</w:t>
      </w:r>
      <w:r>
        <w:rPr>
          <w:rFonts w:ascii="宋体" w:hAnsi="宋体"/>
          <w:color w:val="auto"/>
          <w:highlight w:val="none"/>
        </w:rPr>
        <w:t>—</w:t>
      </w:r>
      <w:r>
        <w:rPr>
          <w:rFonts w:hint="eastAsia" w:ascii="宋体" w:hAnsi="宋体"/>
          <w:color w:val="auto"/>
          <w:highlight w:val="none"/>
        </w:rPr>
        <w:t>公共服务</w:t>
      </w:r>
      <w:r>
        <w:rPr>
          <w:rFonts w:ascii="宋体" w:hAnsi="宋体"/>
          <w:color w:val="auto"/>
          <w:highlight w:val="none"/>
        </w:rPr>
        <w:t>—</w:t>
      </w:r>
      <w:r>
        <w:rPr>
          <w:rFonts w:hint="eastAsia" w:ascii="宋体" w:hAnsi="宋体"/>
          <w:color w:val="auto"/>
          <w:highlight w:val="none"/>
        </w:rPr>
        <w:t>下载专区栏目下载最新版本的投标文件制作工具安装包和签章软件</w:t>
      </w:r>
      <w:r>
        <w:rPr>
          <w:rFonts w:hint="eastAsia" w:hAnsi="宋体"/>
          <w:color w:val="auto"/>
          <w:highlight w:val="none"/>
        </w:rPr>
        <w:t>iSignature</w:t>
      </w:r>
      <w:r>
        <w:rPr>
          <w:rFonts w:hint="eastAsia" w:ascii="宋体" w:hAnsi="宋体"/>
          <w:color w:val="auto"/>
          <w:highlight w:val="none"/>
        </w:rPr>
        <w:t>，并使用安装后的最新版本投标文件制作工具制作电子投标文件。</w:t>
      </w:r>
    </w:p>
    <w:p>
      <w:pPr>
        <w:tabs>
          <w:tab w:val="left" w:pos="720"/>
        </w:tabs>
        <w:spacing w:line="480" w:lineRule="auto"/>
        <w:ind w:firstLine="422" w:firstLineChars="200"/>
        <w:rPr>
          <w:rFonts w:ascii="宋体"/>
          <w:color w:val="auto"/>
          <w:highlight w:val="none"/>
        </w:rPr>
      </w:pPr>
      <w:r>
        <w:rPr>
          <w:rFonts w:ascii="宋体" w:hAnsi="宋体"/>
          <w:b/>
          <w:color w:val="auto"/>
          <w:highlight w:val="none"/>
        </w:rPr>
        <w:t>2.3</w:t>
      </w:r>
      <w:r>
        <w:rPr>
          <w:rFonts w:hint="eastAsia" w:ascii="宋体" w:hAnsi="宋体"/>
          <w:color w:val="auto"/>
          <w:highlight w:val="none"/>
        </w:rPr>
        <w:t>投标文件的上传</w:t>
      </w:r>
    </w:p>
    <w:p>
      <w:pPr>
        <w:tabs>
          <w:tab w:val="left" w:pos="720"/>
        </w:tabs>
        <w:spacing w:line="480" w:lineRule="auto"/>
        <w:ind w:firstLine="420" w:firstLineChars="200"/>
        <w:rPr>
          <w:rFonts w:ascii="宋体"/>
          <w:color w:val="auto"/>
          <w:highlight w:val="none"/>
        </w:rPr>
      </w:pPr>
      <w:r>
        <w:rPr>
          <w:rFonts w:hint="eastAsia" w:ascii="宋体" w:hAnsi="宋体"/>
          <w:color w:val="auto"/>
          <w:highlight w:val="none"/>
        </w:rPr>
        <w:t>加密电子投标文件须在投标截止时间前通过“河南省公共资源交易中心（</w:t>
      </w:r>
      <w:r>
        <w:rPr>
          <w:rFonts w:hint="eastAsia" w:hAnsi="宋体"/>
          <w:color w:val="auto"/>
          <w:highlight w:val="none"/>
        </w:rPr>
        <w:t>www.hnggzy.net</w:t>
      </w:r>
      <w:r>
        <w:rPr>
          <w:rFonts w:hint="eastAsia" w:ascii="宋体" w:hAnsi="宋体"/>
          <w:color w:val="auto"/>
          <w:highlight w:val="none"/>
        </w:rPr>
        <w:t>）”电子交易平台加密上传。</w:t>
      </w:r>
    </w:p>
    <w:p>
      <w:pPr>
        <w:spacing w:line="480" w:lineRule="auto"/>
        <w:ind w:firstLine="422" w:firstLineChars="200"/>
        <w:rPr>
          <w:rFonts w:hint="eastAsia" w:ascii="宋体" w:hAnsi="宋体"/>
          <w:color w:val="auto"/>
          <w:highlight w:val="none"/>
        </w:rPr>
      </w:pPr>
      <w:r>
        <w:rPr>
          <w:rFonts w:ascii="宋体" w:hAnsi="宋体"/>
          <w:b/>
          <w:bCs/>
          <w:color w:val="auto"/>
          <w:kern w:val="0"/>
          <w:highlight w:val="none"/>
          <w:lang w:val="zh-CN"/>
        </w:rPr>
        <w:t>2.4</w:t>
      </w:r>
      <w:r>
        <w:rPr>
          <w:rFonts w:hint="eastAsia" w:ascii="宋体" w:hAnsi="宋体"/>
          <w:color w:val="auto"/>
          <w:highlight w:val="none"/>
        </w:rPr>
        <w:t>加密电子投标文件为“河南省公共资源交易中心（</w:t>
      </w:r>
      <w:r>
        <w:rPr>
          <w:rFonts w:hint="eastAsia" w:hAnsi="宋体"/>
          <w:color w:val="auto"/>
          <w:highlight w:val="none"/>
        </w:rPr>
        <w:t>www.hnggzy.net</w:t>
      </w:r>
      <w:r>
        <w:rPr>
          <w:rFonts w:hint="eastAsia" w:ascii="宋体" w:hAnsi="宋体"/>
          <w:color w:val="auto"/>
          <w:highlight w:val="none"/>
        </w:rPr>
        <w:t>）”</w:t>
      </w:r>
      <w:r>
        <w:rPr>
          <w:rFonts w:ascii="宋体" w:hAnsi="宋体"/>
          <w:color w:val="auto"/>
          <w:highlight w:val="none"/>
        </w:rPr>
        <w:t xml:space="preserve"> </w:t>
      </w:r>
      <w:r>
        <w:rPr>
          <w:rFonts w:hint="eastAsia" w:ascii="宋体" w:hAnsi="宋体"/>
          <w:color w:val="auto"/>
          <w:highlight w:val="none"/>
        </w:rPr>
        <w:t>网站提供的“投标文件制作工具”软件制作生成的加密版投标文件。</w:t>
      </w:r>
    </w:p>
    <w:p>
      <w:pPr>
        <w:spacing w:line="480" w:lineRule="auto"/>
        <w:ind w:firstLine="422" w:firstLineChars="200"/>
        <w:rPr>
          <w:rFonts w:ascii="宋体"/>
          <w:color w:val="auto"/>
          <w:kern w:val="0"/>
          <w:highlight w:val="none"/>
          <w:lang w:val="zh-CN"/>
        </w:rPr>
      </w:pPr>
      <w:r>
        <w:rPr>
          <w:rFonts w:ascii="宋体" w:hAnsi="宋体"/>
          <w:b/>
          <w:bCs/>
          <w:color w:val="auto"/>
          <w:kern w:val="0"/>
          <w:highlight w:val="none"/>
          <w:lang w:val="zh-CN"/>
        </w:rPr>
        <w:t>2.5</w:t>
      </w:r>
      <w:r>
        <w:rPr>
          <w:rFonts w:hint="eastAsia" w:ascii="宋体" w:hAnsi="宋体"/>
          <w:color w:val="auto"/>
          <w:kern w:val="0"/>
          <w:highlight w:val="none"/>
          <w:lang w:val="zh-CN"/>
        </w:rPr>
        <w:t>投标人在制作电子投标文件时，要求</w:t>
      </w:r>
      <w:r>
        <w:rPr>
          <w:rFonts w:hint="eastAsia" w:ascii="宋体" w:hAnsi="宋体"/>
          <w:bCs/>
          <w:iCs/>
          <w:color w:val="auto"/>
          <w:highlight w:val="none"/>
        </w:rPr>
        <w:t>签章或盖章或签字</w:t>
      </w:r>
      <w:r>
        <w:rPr>
          <w:rFonts w:hint="eastAsia" w:ascii="宋体" w:hAnsi="宋体"/>
          <w:color w:val="auto"/>
          <w:kern w:val="0"/>
          <w:highlight w:val="none"/>
          <w:lang w:val="zh-CN"/>
        </w:rPr>
        <w:t>的格式内容，投标人须按格式内容要求</w:t>
      </w:r>
      <w:r>
        <w:rPr>
          <w:rFonts w:hint="eastAsia" w:ascii="宋体" w:hAnsi="宋体"/>
          <w:bCs/>
          <w:iCs/>
          <w:color w:val="auto"/>
          <w:highlight w:val="none"/>
        </w:rPr>
        <w:t>签章或盖章或签字</w:t>
      </w:r>
      <w:r>
        <w:rPr>
          <w:rFonts w:hint="eastAsia" w:ascii="宋体" w:hAnsi="宋体"/>
          <w:color w:val="auto"/>
          <w:kern w:val="0"/>
          <w:highlight w:val="none"/>
          <w:lang w:val="zh-CN"/>
        </w:rPr>
        <w:t>。</w:t>
      </w:r>
    </w:p>
    <w:p>
      <w:pPr>
        <w:tabs>
          <w:tab w:val="left" w:pos="720"/>
        </w:tabs>
        <w:spacing w:line="480" w:lineRule="auto"/>
        <w:ind w:firstLine="422" w:firstLineChars="200"/>
        <w:rPr>
          <w:rFonts w:ascii="宋体"/>
          <w:color w:val="auto"/>
          <w:highlight w:val="none"/>
        </w:rPr>
      </w:pPr>
      <w:r>
        <w:rPr>
          <w:rFonts w:ascii="宋体" w:hAnsi="宋体"/>
          <w:b/>
          <w:color w:val="auto"/>
          <w:highlight w:val="none"/>
        </w:rPr>
        <w:t>2.6</w:t>
      </w:r>
      <w:r>
        <w:rPr>
          <w:rFonts w:hint="eastAsia" w:ascii="宋体" w:hAnsi="宋体"/>
          <w:color w:val="auto"/>
          <w:highlight w:val="none"/>
        </w:rPr>
        <w:t>投标人在制作电子投标文件时，开标一览表须严格按照格式编辑，并作为电子开标系统上传的依据。</w:t>
      </w:r>
    </w:p>
    <w:p>
      <w:pPr>
        <w:spacing w:line="480" w:lineRule="auto"/>
        <w:ind w:firstLine="434" w:firstLineChars="206"/>
        <w:rPr>
          <w:rFonts w:ascii="宋体"/>
          <w:b/>
          <w:color w:val="auto"/>
          <w:highlight w:val="none"/>
        </w:rPr>
      </w:pPr>
      <w:r>
        <w:rPr>
          <w:rFonts w:ascii="宋体" w:hAnsi="宋体"/>
          <w:b/>
          <w:color w:val="auto"/>
          <w:highlight w:val="none"/>
        </w:rPr>
        <w:t>3</w:t>
      </w:r>
      <w:r>
        <w:rPr>
          <w:rFonts w:hint="eastAsia" w:ascii="宋体" w:hAnsi="宋体"/>
          <w:b/>
          <w:color w:val="auto"/>
          <w:highlight w:val="none"/>
        </w:rPr>
        <w:t>、招标文件的澄清与修改</w:t>
      </w:r>
    </w:p>
    <w:p>
      <w:pPr>
        <w:spacing w:line="480" w:lineRule="auto"/>
        <w:jc w:val="left"/>
        <w:rPr>
          <w:rFonts w:hint="eastAsia" w:ascii="宋体" w:hAnsi="宋体"/>
          <w:color w:val="auto"/>
          <w:highlight w:val="none"/>
        </w:rPr>
      </w:pPr>
      <w:r>
        <w:rPr>
          <w:rFonts w:ascii="宋体" w:hAnsi="宋体"/>
          <w:b/>
          <w:color w:val="auto"/>
          <w:highlight w:val="none"/>
        </w:rPr>
        <w:t xml:space="preserve">   </w:t>
      </w:r>
      <w:r>
        <w:rPr>
          <w:rFonts w:hint="eastAsia" w:ascii="宋体" w:hAnsi="宋体"/>
          <w:color w:val="auto"/>
          <w:highlight w:val="none"/>
        </w:rPr>
        <w:t>在投标截止时间前须自行查看项目进展、下载招标文件的澄清及修改等，因投标人未及时查看和下载而造成的后果自负。</w:t>
      </w:r>
    </w:p>
    <w:p>
      <w:pPr>
        <w:spacing w:line="480" w:lineRule="auto"/>
        <w:ind w:firstLine="422" w:firstLineChars="200"/>
        <w:jc w:val="left"/>
        <w:rPr>
          <w:rFonts w:hint="eastAsia" w:ascii="宋体" w:hAnsi="宋体"/>
          <w:color w:val="auto"/>
          <w:highlight w:val="none"/>
        </w:rPr>
      </w:pPr>
      <w:r>
        <w:rPr>
          <w:rFonts w:hint="eastAsia" w:ascii="宋体" w:hAnsi="宋体"/>
          <w:b/>
          <w:color w:val="auto"/>
          <w:highlight w:val="none"/>
        </w:rPr>
        <w:t>4、</w:t>
      </w:r>
      <w:r>
        <w:rPr>
          <w:rFonts w:hint="eastAsia" w:ascii="宋体" w:hAnsi="宋体"/>
          <w:color w:val="auto"/>
          <w:highlight w:val="none"/>
        </w:rPr>
        <w:t>文件中“企业电子签章”是指企业的电子章；“个人电子签章”是指个人的电子签名。</w:t>
      </w:r>
    </w:p>
    <w:p>
      <w:pPr>
        <w:jc w:val="center"/>
        <w:rPr>
          <w:rFonts w:hint="eastAsia"/>
          <w:b/>
          <w:bCs/>
          <w:color w:val="auto"/>
          <w:sz w:val="32"/>
          <w:szCs w:val="32"/>
          <w:highlight w:val="none"/>
        </w:rPr>
      </w:pPr>
      <w:r>
        <w:rPr>
          <w:rFonts w:hint="eastAsia"/>
          <w:b/>
          <w:bCs/>
          <w:color w:val="auto"/>
          <w:sz w:val="32"/>
          <w:szCs w:val="32"/>
          <w:highlight w:val="none"/>
        </w:rPr>
        <w:br w:type="page"/>
      </w:r>
      <w:r>
        <w:rPr>
          <w:rFonts w:hint="eastAsia"/>
          <w:b/>
          <w:bCs/>
          <w:color w:val="auto"/>
          <w:sz w:val="32"/>
          <w:szCs w:val="32"/>
          <w:highlight w:val="none"/>
        </w:rPr>
        <w:t>河南省政府采购合同融资政策告知函</w:t>
      </w:r>
    </w:p>
    <w:p>
      <w:pPr>
        <w:jc w:val="center"/>
        <w:rPr>
          <w:rFonts w:hint="eastAsia"/>
          <w:b/>
          <w:bCs/>
          <w:color w:val="auto"/>
          <w:sz w:val="32"/>
          <w:szCs w:val="32"/>
          <w:highlight w:val="none"/>
        </w:rPr>
      </w:pPr>
    </w:p>
    <w:p>
      <w:pPr>
        <w:spacing w:line="360" w:lineRule="auto"/>
        <w:jc w:val="left"/>
        <w:rPr>
          <w:rFonts w:hint="eastAsia"/>
          <w:b w:val="0"/>
          <w:bCs w:val="0"/>
          <w:color w:val="auto"/>
          <w:sz w:val="28"/>
          <w:szCs w:val="28"/>
          <w:highlight w:val="none"/>
          <w:lang w:eastAsia="zh-CN"/>
        </w:rPr>
      </w:pPr>
      <w:r>
        <w:rPr>
          <w:rFonts w:hint="eastAsia"/>
          <w:b w:val="0"/>
          <w:bCs w:val="0"/>
          <w:color w:val="auto"/>
          <w:sz w:val="28"/>
          <w:szCs w:val="28"/>
          <w:highlight w:val="none"/>
          <w:lang w:eastAsia="zh-CN"/>
        </w:rPr>
        <w:t>各供应商：</w:t>
      </w:r>
    </w:p>
    <w:p>
      <w:pPr>
        <w:spacing w:line="360" w:lineRule="auto"/>
        <w:ind w:firstLine="560" w:firstLineChars="200"/>
        <w:jc w:val="left"/>
        <w:rPr>
          <w:rFonts w:hint="eastAsia"/>
          <w:b w:val="0"/>
          <w:bCs w:val="0"/>
          <w:color w:val="auto"/>
          <w:sz w:val="28"/>
          <w:szCs w:val="28"/>
          <w:highlight w:val="none"/>
          <w:lang w:val="en-US" w:eastAsia="zh-CN"/>
        </w:rPr>
      </w:pPr>
      <w:r>
        <w:rPr>
          <w:rFonts w:hint="eastAsia"/>
          <w:b w:val="0"/>
          <w:bCs w:val="0"/>
          <w:color w:val="auto"/>
          <w:sz w:val="28"/>
          <w:szCs w:val="28"/>
          <w:highlight w:val="none"/>
          <w:lang w:val="en-US" w:eastAsia="zh-CN"/>
        </w:rPr>
        <w:t>欢迎贵公司参与河南省政府采购活动！</w:t>
      </w:r>
    </w:p>
    <w:p>
      <w:pPr>
        <w:spacing w:line="360" w:lineRule="auto"/>
        <w:ind w:firstLine="560" w:firstLineChars="200"/>
        <w:jc w:val="left"/>
        <w:rPr>
          <w:rFonts w:hint="eastAsia"/>
          <w:b w:val="0"/>
          <w:bCs w:val="0"/>
          <w:color w:val="auto"/>
          <w:sz w:val="28"/>
          <w:szCs w:val="28"/>
          <w:highlight w:val="none"/>
          <w:lang w:val="en-US" w:eastAsia="zh-CN"/>
        </w:rPr>
      </w:pPr>
      <w:r>
        <w:rPr>
          <w:rFonts w:hint="eastAsia"/>
          <w:b w:val="0"/>
          <w:bCs w:val="0"/>
          <w:color w:val="auto"/>
          <w:sz w:val="28"/>
          <w:szCs w:val="28"/>
          <w:highlight w:val="none"/>
          <w:lang w:val="en-US" w:eastAsia="zh-CN"/>
        </w:rPr>
        <w:t>政府采购合同融资是河南省财政厅支持中小微企业发展，针对参与政府采购活动的供应商融资难、融资贵问题推出一项融资政策。贵公司若成为本次政府采购项目的中标成交供应商，可持政府采购合同向金融机构申请贷款，无需抵押、担保，融资机构将根据《河南省政府采购合同融资工作实施方案》（豫财购〔2017〕10号），按照双方自愿的原则提供便捷、优惠的贷款服务。</w:t>
      </w:r>
    </w:p>
    <w:p>
      <w:pPr>
        <w:spacing w:line="360" w:lineRule="auto"/>
        <w:ind w:firstLine="560" w:firstLineChars="200"/>
        <w:jc w:val="left"/>
        <w:rPr>
          <w:rFonts w:hint="default"/>
          <w:b w:val="0"/>
          <w:bCs w:val="0"/>
          <w:color w:val="auto"/>
          <w:sz w:val="28"/>
          <w:szCs w:val="28"/>
          <w:highlight w:val="none"/>
          <w:lang w:val="en-US" w:eastAsia="zh-CN"/>
        </w:rPr>
      </w:pPr>
      <w:r>
        <w:rPr>
          <w:rFonts w:hint="eastAsia"/>
          <w:b w:val="0"/>
          <w:bCs w:val="0"/>
          <w:color w:val="auto"/>
          <w:sz w:val="28"/>
          <w:szCs w:val="28"/>
          <w:highlight w:val="none"/>
          <w:lang w:val="en-US" w:eastAsia="zh-CN"/>
        </w:rPr>
        <w:t>贷款渠道和提供贷款的金融机构，可在河南省政府采购网“河南省政府采购合同融资平台”查询联系。</w:t>
      </w:r>
    </w:p>
    <w:p>
      <w:pPr>
        <w:spacing w:line="480" w:lineRule="auto"/>
        <w:ind w:left="1260" w:firstLine="420"/>
        <w:rPr>
          <w:rFonts w:ascii="华文中宋" w:hAnsi="华文中宋" w:eastAsia="华文中宋"/>
          <w:sz w:val="36"/>
        </w:rPr>
      </w:pPr>
      <w:r>
        <w:rPr>
          <w:rFonts w:hint="eastAsia" w:ascii="宋体" w:hAnsi="宋体" w:eastAsia="宋体" w:cs="宋体"/>
          <w:color w:val="auto"/>
          <w:kern w:val="0"/>
          <w:sz w:val="24"/>
          <w:szCs w:val="24"/>
          <w:highlight w:val="none"/>
          <w:lang w:eastAsia="zh-CN"/>
        </w:rPr>
        <w:drawing>
          <wp:anchor distT="0" distB="0" distL="114300" distR="114300" simplePos="0" relativeHeight="251659264" behindDoc="0" locked="0" layoutInCell="1" allowOverlap="1">
            <wp:simplePos x="0" y="0"/>
            <wp:positionH relativeFrom="page">
              <wp:posOffset>1036955</wp:posOffset>
            </wp:positionH>
            <wp:positionV relativeFrom="page">
              <wp:posOffset>5265420</wp:posOffset>
            </wp:positionV>
            <wp:extent cx="4909820" cy="4204335"/>
            <wp:effectExtent l="0" t="0" r="5080" b="5715"/>
            <wp:wrapNone/>
            <wp:docPr id="1" name="图片 2" descr="160756779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1607567798(1)"/>
                    <pic:cNvPicPr>
                      <a:picLocks noChangeAspect="1"/>
                    </pic:cNvPicPr>
                  </pic:nvPicPr>
                  <pic:blipFill>
                    <a:blip r:embed="rId11"/>
                    <a:stretch>
                      <a:fillRect/>
                    </a:stretch>
                  </pic:blipFill>
                  <pic:spPr>
                    <a:xfrm>
                      <a:off x="0" y="0"/>
                      <a:ext cx="4909820" cy="4204335"/>
                    </a:xfrm>
                    <a:prstGeom prst="rect">
                      <a:avLst/>
                    </a:prstGeom>
                    <a:noFill/>
                    <a:ln>
                      <a:noFill/>
                    </a:ln>
                  </pic:spPr>
                </pic:pic>
              </a:graphicData>
            </a:graphic>
          </wp:anchor>
        </w:drawing>
      </w:r>
      <w:r>
        <w:rPr>
          <w:rFonts w:hint="eastAsia" w:ascii="宋体" w:hAnsi="宋体"/>
          <w:color w:val="auto"/>
          <w:highlight w:val="none"/>
        </w:rPr>
        <w:br w:type="page"/>
      </w:r>
    </w:p>
    <w:p>
      <w:pPr>
        <w:pStyle w:val="35"/>
      </w:pPr>
    </w:p>
    <w:p>
      <w:pPr>
        <w:pStyle w:val="39"/>
        <w:tabs>
          <w:tab w:val="right" w:leader="dot" w:pos="9412"/>
          <w:tab w:val="clear" w:pos="8778"/>
        </w:tabs>
        <w:rPr>
          <w:rFonts w:ascii="宋体" w:hAnsi="宋体" w:cs="宋体"/>
          <w:bCs w:val="0"/>
          <w:iCs w:val="0"/>
          <w:caps w:val="0"/>
          <w:sz w:val="40"/>
          <w:szCs w:val="40"/>
        </w:rPr>
      </w:pPr>
      <w:bookmarkStart w:id="0" w:name="_Toc246996899"/>
      <w:bookmarkStart w:id="1" w:name="_Toc247085670"/>
      <w:bookmarkStart w:id="2" w:name="_Toc246996156"/>
      <w:r>
        <w:rPr>
          <w:rFonts w:hint="eastAsia" w:ascii="仿宋" w:hAnsi="仿宋" w:eastAsia="仿宋" w:cs="仿宋"/>
          <w:bCs w:val="0"/>
          <w:iCs w:val="0"/>
          <w:caps w:val="0"/>
          <w:sz w:val="40"/>
          <w:szCs w:val="40"/>
        </w:rPr>
        <w:t>目  录</w:t>
      </w:r>
      <w:bookmarkEnd w:id="0"/>
      <w:bookmarkEnd w:id="1"/>
      <w:bookmarkEnd w:id="2"/>
    </w:p>
    <w:p>
      <w:pPr>
        <w:pStyle w:val="39"/>
        <w:tabs>
          <w:tab w:val="right" w:leader="dot" w:pos="9412"/>
          <w:tab w:val="clear" w:pos="8778"/>
        </w:tabs>
        <w:spacing w:line="480" w:lineRule="auto"/>
        <w:rPr>
          <w:rFonts w:ascii="仿宋" w:hAnsi="仿宋" w:eastAsia="仿宋" w:cs="仿宋"/>
          <w:b w:val="0"/>
          <w:bCs w:val="0"/>
          <w:sz w:val="28"/>
          <w:szCs w:val="28"/>
        </w:rPr>
      </w:pPr>
      <w:r>
        <w:rPr>
          <w:rFonts w:hint="eastAsia" w:ascii="仿宋" w:hAnsi="仿宋" w:eastAsia="仿宋" w:cs="仿宋"/>
          <w:b w:val="0"/>
          <w:bCs w:val="0"/>
          <w:sz w:val="28"/>
          <w:szCs w:val="28"/>
        </w:rPr>
        <w:fldChar w:fldCharType="begin"/>
      </w:r>
      <w:r>
        <w:rPr>
          <w:rFonts w:hint="eastAsia" w:ascii="仿宋" w:hAnsi="仿宋" w:eastAsia="仿宋" w:cs="仿宋"/>
          <w:b w:val="0"/>
          <w:bCs w:val="0"/>
          <w:sz w:val="28"/>
          <w:szCs w:val="28"/>
        </w:rPr>
        <w:instrText xml:space="preserve">TOC \o "1-1" \h \u </w:instrText>
      </w:r>
      <w:r>
        <w:rPr>
          <w:rFonts w:hint="eastAsia" w:ascii="仿宋" w:hAnsi="仿宋" w:eastAsia="仿宋" w:cs="仿宋"/>
          <w:b w:val="0"/>
          <w:bCs w:val="0"/>
          <w:sz w:val="28"/>
          <w:szCs w:val="28"/>
        </w:rPr>
        <w:fldChar w:fldCharType="separate"/>
      </w:r>
      <w:r>
        <w:fldChar w:fldCharType="begin"/>
      </w:r>
      <w:r>
        <w:instrText xml:space="preserve"> HYPERLINK \l "_Toc22980" </w:instrText>
      </w:r>
      <w:r>
        <w:fldChar w:fldCharType="separate"/>
      </w:r>
      <w:r>
        <w:rPr>
          <w:rFonts w:hint="eastAsia" w:ascii="仿宋" w:hAnsi="仿宋" w:eastAsia="仿宋" w:cs="仿宋"/>
          <w:b w:val="0"/>
          <w:bCs w:val="0"/>
          <w:sz w:val="28"/>
          <w:szCs w:val="28"/>
        </w:rPr>
        <w:t>第一章  招标公告</w:t>
      </w:r>
      <w:r>
        <w:rPr>
          <w:rFonts w:hint="eastAsia" w:ascii="仿宋" w:hAnsi="仿宋" w:eastAsia="仿宋" w:cs="仿宋"/>
          <w:b w:val="0"/>
          <w:bCs w:val="0"/>
          <w:sz w:val="28"/>
          <w:szCs w:val="28"/>
        </w:rPr>
        <w:tab/>
      </w:r>
      <w:r>
        <w:rPr>
          <w:rFonts w:hint="eastAsia" w:ascii="仿宋" w:hAnsi="仿宋" w:eastAsia="仿宋" w:cs="仿宋"/>
          <w:b w:val="0"/>
          <w:bCs w:val="0"/>
          <w:sz w:val="28"/>
          <w:szCs w:val="28"/>
          <w:lang w:val="en-US" w:eastAsia="zh-CN"/>
        </w:rPr>
        <w:t>4</w:t>
      </w:r>
      <w:r>
        <w:rPr>
          <w:rFonts w:hint="eastAsia" w:ascii="仿宋" w:hAnsi="仿宋" w:eastAsia="仿宋" w:cs="仿宋"/>
          <w:b w:val="0"/>
          <w:bCs w:val="0"/>
          <w:sz w:val="28"/>
          <w:szCs w:val="28"/>
        </w:rPr>
        <w:fldChar w:fldCharType="end"/>
      </w:r>
    </w:p>
    <w:p>
      <w:pPr>
        <w:pStyle w:val="39"/>
        <w:tabs>
          <w:tab w:val="right" w:leader="dot" w:pos="9412"/>
          <w:tab w:val="clear" w:pos="8778"/>
        </w:tabs>
        <w:spacing w:line="480" w:lineRule="auto"/>
        <w:rPr>
          <w:rFonts w:ascii="仿宋" w:hAnsi="仿宋" w:eastAsia="仿宋" w:cs="仿宋"/>
          <w:b w:val="0"/>
          <w:bCs w:val="0"/>
          <w:sz w:val="28"/>
          <w:szCs w:val="28"/>
        </w:rPr>
      </w:pPr>
      <w:r>
        <w:fldChar w:fldCharType="begin"/>
      </w:r>
      <w:r>
        <w:instrText xml:space="preserve"> HYPERLINK \l "_Toc15070" </w:instrText>
      </w:r>
      <w:r>
        <w:fldChar w:fldCharType="separate"/>
      </w:r>
      <w:r>
        <w:rPr>
          <w:rFonts w:hint="eastAsia" w:ascii="仿宋" w:hAnsi="仿宋" w:eastAsia="仿宋" w:cs="仿宋"/>
          <w:b w:val="0"/>
          <w:bCs w:val="0"/>
          <w:sz w:val="28"/>
          <w:szCs w:val="28"/>
        </w:rPr>
        <w:t>第二章  投标人须知</w:t>
      </w:r>
      <w:r>
        <w:rPr>
          <w:rFonts w:hint="eastAsia" w:ascii="仿宋" w:hAnsi="仿宋" w:eastAsia="仿宋" w:cs="仿宋"/>
          <w:b w:val="0"/>
          <w:bCs w:val="0"/>
          <w:sz w:val="28"/>
          <w:szCs w:val="28"/>
        </w:rPr>
        <w:tab/>
      </w:r>
      <w:r>
        <w:rPr>
          <w:rFonts w:hint="eastAsia" w:ascii="仿宋" w:hAnsi="仿宋" w:eastAsia="仿宋" w:cs="仿宋"/>
          <w:b w:val="0"/>
          <w:bCs w:val="0"/>
          <w:sz w:val="28"/>
          <w:szCs w:val="28"/>
          <w:lang w:val="en-US" w:eastAsia="zh-CN"/>
        </w:rPr>
        <w:t>7</w:t>
      </w:r>
      <w:r>
        <w:rPr>
          <w:rFonts w:hint="eastAsia" w:ascii="仿宋" w:hAnsi="仿宋" w:eastAsia="仿宋" w:cs="仿宋"/>
          <w:b w:val="0"/>
          <w:bCs w:val="0"/>
          <w:sz w:val="28"/>
          <w:szCs w:val="28"/>
        </w:rPr>
        <w:fldChar w:fldCharType="end"/>
      </w:r>
    </w:p>
    <w:p>
      <w:pPr>
        <w:pStyle w:val="39"/>
        <w:tabs>
          <w:tab w:val="right" w:leader="dot" w:pos="9412"/>
          <w:tab w:val="clear" w:pos="8778"/>
        </w:tabs>
        <w:spacing w:line="480" w:lineRule="auto"/>
        <w:rPr>
          <w:rFonts w:hint="eastAsia" w:ascii="仿宋" w:hAnsi="仿宋" w:eastAsia="仿宋" w:cs="仿宋"/>
          <w:b w:val="0"/>
          <w:bCs w:val="0"/>
          <w:sz w:val="28"/>
          <w:szCs w:val="28"/>
          <w:lang w:val="en-US" w:eastAsia="zh-CN"/>
        </w:rPr>
      </w:pPr>
      <w:r>
        <w:fldChar w:fldCharType="begin"/>
      </w:r>
      <w:r>
        <w:instrText xml:space="preserve"> HYPERLINK \l "_Toc30788" </w:instrText>
      </w:r>
      <w:r>
        <w:fldChar w:fldCharType="separate"/>
      </w:r>
      <w:r>
        <w:rPr>
          <w:rFonts w:hint="eastAsia" w:ascii="仿宋" w:hAnsi="仿宋" w:eastAsia="仿宋" w:cs="仿宋"/>
          <w:b w:val="0"/>
          <w:bCs w:val="0"/>
          <w:sz w:val="28"/>
          <w:szCs w:val="28"/>
        </w:rPr>
        <w:t>第三章 资格审查、评标办法和标准</w:t>
      </w:r>
      <w:r>
        <w:rPr>
          <w:rFonts w:hint="eastAsia" w:ascii="仿宋" w:hAnsi="仿宋" w:eastAsia="仿宋" w:cs="仿宋"/>
          <w:b w:val="0"/>
          <w:bCs w:val="0"/>
          <w:sz w:val="28"/>
          <w:szCs w:val="28"/>
        </w:rPr>
        <w:tab/>
      </w:r>
      <w:r>
        <w:rPr>
          <w:rFonts w:hint="eastAsia" w:ascii="仿宋" w:hAnsi="仿宋" w:eastAsia="仿宋" w:cs="仿宋"/>
          <w:b w:val="0"/>
          <w:bCs w:val="0"/>
          <w:sz w:val="28"/>
          <w:szCs w:val="28"/>
          <w:lang w:val="en-US" w:eastAsia="zh-CN"/>
        </w:rPr>
        <w:t>22</w:t>
      </w:r>
      <w:r>
        <w:rPr>
          <w:rFonts w:hint="eastAsia" w:ascii="仿宋" w:hAnsi="仿宋" w:eastAsia="仿宋" w:cs="仿宋"/>
          <w:b w:val="0"/>
          <w:bCs w:val="0"/>
          <w:sz w:val="28"/>
          <w:szCs w:val="28"/>
        </w:rPr>
        <w:fldChar w:fldCharType="end"/>
      </w:r>
    </w:p>
    <w:p>
      <w:pPr>
        <w:pStyle w:val="39"/>
        <w:tabs>
          <w:tab w:val="right" w:leader="dot" w:pos="9412"/>
          <w:tab w:val="clear" w:pos="8778"/>
        </w:tabs>
        <w:spacing w:line="480" w:lineRule="auto"/>
        <w:rPr>
          <w:rFonts w:hint="default" w:ascii="仿宋" w:hAnsi="仿宋" w:eastAsia="仿宋" w:cs="仿宋"/>
          <w:b w:val="0"/>
          <w:bCs w:val="0"/>
          <w:sz w:val="28"/>
          <w:szCs w:val="28"/>
          <w:lang w:val="en-US" w:eastAsia="zh-CN"/>
        </w:rPr>
      </w:pPr>
      <w:r>
        <w:fldChar w:fldCharType="begin"/>
      </w:r>
      <w:r>
        <w:instrText xml:space="preserve"> HYPERLINK \l "_Toc19479" </w:instrText>
      </w:r>
      <w:r>
        <w:fldChar w:fldCharType="separate"/>
      </w:r>
      <w:r>
        <w:rPr>
          <w:rFonts w:hint="eastAsia" w:ascii="仿宋" w:hAnsi="仿宋" w:eastAsia="仿宋" w:cs="仿宋"/>
          <w:b w:val="0"/>
          <w:bCs w:val="0"/>
          <w:sz w:val="28"/>
          <w:szCs w:val="28"/>
        </w:rPr>
        <w:t>第四章  合同条款</w:t>
      </w:r>
      <w:r>
        <w:rPr>
          <w:rFonts w:hint="eastAsia" w:ascii="仿宋" w:hAnsi="仿宋" w:eastAsia="仿宋" w:cs="仿宋"/>
          <w:b w:val="0"/>
          <w:bCs w:val="0"/>
          <w:sz w:val="28"/>
          <w:szCs w:val="28"/>
        </w:rPr>
        <w:tab/>
      </w:r>
      <w:r>
        <w:rPr>
          <w:rFonts w:hint="eastAsia" w:ascii="仿宋" w:hAnsi="仿宋" w:eastAsia="仿宋" w:cs="仿宋"/>
          <w:b w:val="0"/>
          <w:bCs w:val="0"/>
          <w:sz w:val="28"/>
          <w:szCs w:val="28"/>
        </w:rPr>
        <w:fldChar w:fldCharType="end"/>
      </w:r>
      <w:r>
        <w:rPr>
          <w:rFonts w:hint="eastAsia" w:ascii="仿宋" w:hAnsi="仿宋" w:eastAsia="仿宋" w:cs="仿宋"/>
          <w:b w:val="0"/>
          <w:bCs w:val="0"/>
          <w:sz w:val="28"/>
          <w:szCs w:val="28"/>
          <w:lang w:val="en-US" w:eastAsia="zh-CN"/>
        </w:rPr>
        <w:t>30</w:t>
      </w:r>
    </w:p>
    <w:p>
      <w:pPr>
        <w:pStyle w:val="39"/>
        <w:tabs>
          <w:tab w:val="right" w:leader="dot" w:pos="9412"/>
          <w:tab w:val="clear" w:pos="8778"/>
        </w:tabs>
        <w:spacing w:line="480" w:lineRule="auto"/>
        <w:rPr>
          <w:rFonts w:ascii="仿宋" w:hAnsi="仿宋" w:eastAsia="仿宋" w:cs="仿宋"/>
          <w:b w:val="0"/>
          <w:bCs w:val="0"/>
          <w:sz w:val="28"/>
          <w:szCs w:val="28"/>
        </w:rPr>
      </w:pPr>
      <w:r>
        <w:fldChar w:fldCharType="begin"/>
      </w:r>
      <w:r>
        <w:instrText xml:space="preserve"> HYPERLINK \l "_Toc28555" </w:instrText>
      </w:r>
      <w:r>
        <w:fldChar w:fldCharType="separate"/>
      </w:r>
      <w:r>
        <w:rPr>
          <w:rFonts w:hint="eastAsia" w:ascii="仿宋" w:hAnsi="仿宋" w:eastAsia="仿宋" w:cs="仿宋"/>
          <w:b w:val="0"/>
          <w:bCs w:val="0"/>
          <w:sz w:val="28"/>
          <w:szCs w:val="28"/>
        </w:rPr>
        <w:t>第五章  采购需求</w:t>
      </w:r>
      <w:r>
        <w:rPr>
          <w:rFonts w:hint="eastAsia" w:ascii="仿宋" w:hAnsi="仿宋" w:eastAsia="仿宋" w:cs="仿宋"/>
          <w:b w:val="0"/>
          <w:bCs w:val="0"/>
          <w:sz w:val="28"/>
          <w:szCs w:val="28"/>
        </w:rPr>
        <w:tab/>
      </w:r>
      <w:r>
        <w:rPr>
          <w:rFonts w:hint="eastAsia" w:ascii="仿宋" w:hAnsi="仿宋" w:eastAsia="仿宋" w:cs="仿宋"/>
          <w:b w:val="0"/>
          <w:bCs w:val="0"/>
          <w:sz w:val="28"/>
          <w:szCs w:val="28"/>
        </w:rPr>
        <w:fldChar w:fldCharType="begin"/>
      </w:r>
      <w:r>
        <w:rPr>
          <w:rFonts w:hint="eastAsia" w:ascii="仿宋" w:hAnsi="仿宋" w:eastAsia="仿宋" w:cs="仿宋"/>
          <w:b w:val="0"/>
          <w:bCs w:val="0"/>
          <w:sz w:val="28"/>
          <w:szCs w:val="28"/>
        </w:rPr>
        <w:instrText xml:space="preserve"> PAGEREF _Toc28555 </w:instrText>
      </w:r>
      <w:r>
        <w:rPr>
          <w:rFonts w:hint="eastAsia" w:ascii="仿宋" w:hAnsi="仿宋" w:eastAsia="仿宋" w:cs="仿宋"/>
          <w:b w:val="0"/>
          <w:bCs w:val="0"/>
          <w:sz w:val="28"/>
          <w:szCs w:val="28"/>
        </w:rPr>
        <w:fldChar w:fldCharType="separate"/>
      </w:r>
      <w:r>
        <w:rPr>
          <w:rFonts w:hint="eastAsia" w:ascii="仿宋" w:hAnsi="仿宋" w:eastAsia="仿宋" w:cs="仿宋"/>
          <w:b w:val="0"/>
          <w:bCs w:val="0"/>
          <w:sz w:val="28"/>
          <w:szCs w:val="28"/>
        </w:rPr>
        <w:t>30</w:t>
      </w:r>
      <w:r>
        <w:rPr>
          <w:rFonts w:hint="eastAsia" w:ascii="仿宋" w:hAnsi="仿宋" w:eastAsia="仿宋" w:cs="仿宋"/>
          <w:b w:val="0"/>
          <w:bCs w:val="0"/>
          <w:sz w:val="28"/>
          <w:szCs w:val="28"/>
        </w:rPr>
        <w:fldChar w:fldCharType="end"/>
      </w:r>
      <w:r>
        <w:rPr>
          <w:rFonts w:hint="eastAsia" w:ascii="仿宋" w:hAnsi="仿宋" w:eastAsia="仿宋" w:cs="仿宋"/>
          <w:b w:val="0"/>
          <w:bCs w:val="0"/>
          <w:sz w:val="28"/>
          <w:szCs w:val="28"/>
        </w:rPr>
        <w:fldChar w:fldCharType="end"/>
      </w:r>
    </w:p>
    <w:p>
      <w:pPr>
        <w:pStyle w:val="39"/>
        <w:tabs>
          <w:tab w:val="right" w:leader="dot" w:pos="9412"/>
          <w:tab w:val="clear" w:pos="8778"/>
        </w:tabs>
        <w:spacing w:line="480" w:lineRule="auto"/>
        <w:rPr>
          <w:rFonts w:hint="default" w:ascii="仿宋" w:hAnsi="仿宋" w:eastAsia="仿宋" w:cs="仿宋"/>
          <w:b w:val="0"/>
          <w:bCs w:val="0"/>
          <w:sz w:val="28"/>
          <w:szCs w:val="28"/>
          <w:lang w:val="en-US" w:eastAsia="zh-CN"/>
        </w:rPr>
      </w:pPr>
      <w:r>
        <w:fldChar w:fldCharType="begin"/>
      </w:r>
      <w:r>
        <w:instrText xml:space="preserve"> HYPERLINK \l "_Toc1241" </w:instrText>
      </w:r>
      <w:r>
        <w:fldChar w:fldCharType="separate"/>
      </w:r>
      <w:r>
        <w:rPr>
          <w:rFonts w:hint="eastAsia" w:ascii="仿宋" w:hAnsi="仿宋" w:eastAsia="仿宋" w:cs="仿宋"/>
          <w:b w:val="0"/>
          <w:bCs w:val="0"/>
          <w:sz w:val="28"/>
          <w:szCs w:val="28"/>
        </w:rPr>
        <w:t>第六章  投标文件格式</w:t>
      </w:r>
      <w:r>
        <w:rPr>
          <w:rFonts w:hint="eastAsia" w:ascii="仿宋" w:hAnsi="仿宋" w:eastAsia="仿宋" w:cs="仿宋"/>
          <w:b w:val="0"/>
          <w:bCs w:val="0"/>
          <w:sz w:val="28"/>
          <w:szCs w:val="28"/>
        </w:rPr>
        <w:tab/>
      </w:r>
      <w:r>
        <w:rPr>
          <w:rFonts w:hint="eastAsia" w:ascii="仿宋" w:hAnsi="仿宋" w:eastAsia="仿宋" w:cs="仿宋"/>
          <w:b w:val="0"/>
          <w:bCs w:val="0"/>
          <w:sz w:val="28"/>
          <w:szCs w:val="28"/>
        </w:rPr>
        <w:fldChar w:fldCharType="end"/>
      </w:r>
      <w:r>
        <w:rPr>
          <w:rFonts w:hint="eastAsia" w:ascii="仿宋" w:hAnsi="仿宋" w:eastAsia="仿宋" w:cs="仿宋"/>
          <w:b w:val="0"/>
          <w:bCs w:val="0"/>
          <w:sz w:val="28"/>
          <w:szCs w:val="28"/>
          <w:lang w:val="en-US" w:eastAsia="zh-CN"/>
        </w:rPr>
        <w:t>42</w:t>
      </w:r>
    </w:p>
    <w:p>
      <w:pPr>
        <w:spacing w:line="480" w:lineRule="auto"/>
        <w:rPr>
          <w:rFonts w:ascii="宋体" w:hAnsi="宋体" w:eastAsia="黑体" w:cs="宋体"/>
          <w:sz w:val="30"/>
          <w:szCs w:val="28"/>
        </w:rPr>
      </w:pPr>
      <w:r>
        <w:rPr>
          <w:rFonts w:hint="eastAsia" w:ascii="仿宋" w:hAnsi="仿宋" w:eastAsia="仿宋" w:cs="仿宋"/>
          <w:sz w:val="28"/>
          <w:szCs w:val="28"/>
        </w:rPr>
        <w:fldChar w:fldCharType="end"/>
      </w:r>
    </w:p>
    <w:p>
      <w:pPr>
        <w:pStyle w:val="39"/>
        <w:spacing w:after="240"/>
        <w:rPr>
          <w:rFonts w:ascii="宋体" w:hAnsi="宋体" w:cs="宋体"/>
          <w:sz w:val="32"/>
          <w:szCs w:val="32"/>
        </w:rPr>
      </w:pPr>
    </w:p>
    <w:p>
      <w:pPr>
        <w:pStyle w:val="249"/>
        <w:spacing w:before="156" w:after="312"/>
        <w:rPr>
          <w:kern w:val="0"/>
        </w:rPr>
        <w:sectPr>
          <w:footerReference r:id="rId7" w:type="default"/>
          <w:pgSz w:w="11906" w:h="16838"/>
          <w:pgMar w:top="1361" w:right="1247" w:bottom="1440" w:left="1247" w:header="851" w:footer="992" w:gutter="0"/>
          <w:pgNumType w:fmt="decimal" w:start="1"/>
          <w:cols w:space="720" w:num="1"/>
          <w:docGrid w:type="lines" w:linePitch="312" w:charSpace="0"/>
        </w:sectPr>
      </w:pPr>
      <w:bookmarkStart w:id="3" w:name="_Toc7932"/>
      <w:bookmarkStart w:id="4" w:name="_Toc520465401"/>
    </w:p>
    <w:p>
      <w:pPr>
        <w:pStyle w:val="249"/>
        <w:spacing w:before="120" w:after="240" w:line="240" w:lineRule="auto"/>
        <w:rPr>
          <w:kern w:val="0"/>
        </w:rPr>
      </w:pPr>
      <w:bookmarkStart w:id="5" w:name="_Toc22980"/>
      <w:r>
        <w:rPr>
          <w:rFonts w:hint="eastAsia" w:ascii="仿宋" w:hAnsi="仿宋" w:eastAsia="仿宋" w:cs="仿宋"/>
          <w:kern w:val="0"/>
          <w:sz w:val="36"/>
          <w:szCs w:val="16"/>
        </w:rPr>
        <w:t>第一章  招标公告</w:t>
      </w:r>
      <w:bookmarkEnd w:id="3"/>
      <w:bookmarkEnd w:id="4"/>
      <w:bookmarkEnd w:id="5"/>
    </w:p>
    <w:p>
      <w:pPr>
        <w:jc w:val="center"/>
        <w:rPr>
          <w:rFonts w:hint="eastAsia" w:ascii="仿宋" w:hAnsi="仿宋" w:eastAsia="仿宋" w:cs="仿宋"/>
          <w:sz w:val="28"/>
          <w:szCs w:val="28"/>
          <w:lang w:eastAsia="zh-CN"/>
        </w:rPr>
      </w:pPr>
      <w:bookmarkStart w:id="6" w:name="_Toc186784118"/>
      <w:bookmarkStart w:id="7" w:name="_Toc184897870"/>
      <w:bookmarkStart w:id="8" w:name="_Toc208224557"/>
      <w:bookmarkStart w:id="9" w:name="_Toc520458565"/>
      <w:bookmarkStart w:id="10" w:name="_Toc2497"/>
      <w:r>
        <w:rPr>
          <w:rFonts w:hint="eastAsia" w:ascii="仿宋" w:hAnsi="仿宋" w:eastAsia="仿宋" w:cs="仿宋"/>
          <w:sz w:val="28"/>
          <w:szCs w:val="28"/>
          <w:lang w:eastAsia="zh-CN"/>
        </w:rPr>
        <w:t>河南科技大学第一附属医院心电及部分电生理网络系统项目（二次）</w:t>
      </w:r>
    </w:p>
    <w:p>
      <w:pPr>
        <w:jc w:val="center"/>
        <w:rPr>
          <w:rFonts w:eastAsia="黑体"/>
          <w:sz w:val="28"/>
          <w:szCs w:val="28"/>
        </w:rPr>
      </w:pPr>
      <w:r>
        <w:rPr>
          <w:rFonts w:hint="eastAsia" w:ascii="仿宋" w:hAnsi="仿宋" w:eastAsia="仿宋" w:cs="仿宋"/>
          <w:sz w:val="28"/>
          <w:szCs w:val="28"/>
        </w:rPr>
        <w:t>公开招标公告</w:t>
      </w:r>
    </w:p>
    <w:bookmarkEnd w:id="6"/>
    <w:bookmarkEnd w:id="7"/>
    <w:bookmarkEnd w:id="8"/>
    <w:p>
      <w:pPr>
        <w:spacing w:line="288" w:lineRule="auto"/>
        <w:rPr>
          <w:rFonts w:ascii="仿宋" w:hAnsi="仿宋" w:eastAsia="仿宋" w:cs="仿宋"/>
          <w:b/>
          <w:bCs/>
          <w:kern w:val="0"/>
          <w:szCs w:val="21"/>
        </w:rPr>
      </w:pPr>
      <w:bookmarkStart w:id="11" w:name="_Toc14097"/>
      <w:bookmarkStart w:id="12" w:name="_Toc18948"/>
      <w:bookmarkStart w:id="13" w:name="_Toc2091"/>
      <w:bookmarkStart w:id="14" w:name="_Toc31493"/>
      <w:bookmarkStart w:id="15" w:name="_Toc450513334"/>
      <w:r>
        <w:rPr>
          <w:rFonts w:hint="eastAsia" w:ascii="仿宋" w:hAnsi="仿宋" w:eastAsia="仿宋" w:cs="仿宋"/>
          <w:b/>
          <w:bCs/>
          <w:kern w:val="0"/>
          <w:szCs w:val="21"/>
        </w:rPr>
        <w:t>项目概况</w:t>
      </w:r>
    </w:p>
    <w:p>
      <w:pPr>
        <w:spacing w:line="288" w:lineRule="auto"/>
        <w:ind w:firstLine="420" w:firstLineChars="200"/>
        <w:rPr>
          <w:rFonts w:hint="eastAsia" w:ascii="仿宋" w:hAnsi="仿宋" w:eastAsia="仿宋"/>
          <w:szCs w:val="21"/>
          <w:highlight w:val="none"/>
        </w:rPr>
      </w:pPr>
      <w:r>
        <w:rPr>
          <w:rFonts w:hint="eastAsia" w:ascii="仿宋" w:hAnsi="仿宋" w:eastAsia="仿宋"/>
          <w:szCs w:val="21"/>
          <w:lang w:eastAsia="zh-CN"/>
        </w:rPr>
        <w:t>河南科技大学第一附属医院心电及部分电生理网络系统项目</w:t>
      </w:r>
      <w:r>
        <w:rPr>
          <w:rFonts w:hint="eastAsia" w:ascii="仿宋" w:hAnsi="仿宋" w:eastAsia="仿宋"/>
          <w:szCs w:val="21"/>
        </w:rPr>
        <w:t>招标项目的潜在投标人应在河南省公共资源交易中心网站（http://www.hnggzy.net/）获取招标文件</w:t>
      </w:r>
      <w:r>
        <w:rPr>
          <w:rFonts w:hint="eastAsia" w:ascii="仿宋" w:hAnsi="仿宋" w:eastAsia="仿宋"/>
          <w:szCs w:val="21"/>
          <w:lang w:eastAsia="zh-CN"/>
        </w:rPr>
        <w:t>。</w:t>
      </w:r>
      <w:r>
        <w:rPr>
          <w:rFonts w:hint="eastAsia" w:ascii="仿宋" w:hAnsi="仿宋" w:eastAsia="仿宋"/>
          <w:szCs w:val="21"/>
        </w:rPr>
        <w:t>并于</w:t>
      </w:r>
      <w:r>
        <w:rPr>
          <w:rFonts w:hint="eastAsia" w:ascii="仿宋" w:hAnsi="仿宋" w:eastAsia="仿宋"/>
          <w:szCs w:val="21"/>
          <w:lang w:eastAsia="zh-CN"/>
        </w:rPr>
        <w:t>2023年</w:t>
      </w:r>
      <w:r>
        <w:rPr>
          <w:rFonts w:hint="eastAsia" w:ascii="仿宋" w:hAnsi="仿宋" w:eastAsia="仿宋"/>
          <w:szCs w:val="21"/>
          <w:highlight w:val="none"/>
          <w:lang w:val="en-US" w:eastAsia="zh-CN"/>
        </w:rPr>
        <w:t>5月26日</w:t>
      </w:r>
      <w:r>
        <w:rPr>
          <w:rFonts w:hint="eastAsia" w:ascii="仿宋" w:hAnsi="仿宋" w:eastAsia="仿宋"/>
          <w:szCs w:val="21"/>
          <w:highlight w:val="none"/>
        </w:rPr>
        <w:t>09时00分（北京时间）前递交投标文件。</w:t>
      </w:r>
    </w:p>
    <w:p>
      <w:pPr>
        <w:spacing w:line="288" w:lineRule="auto"/>
        <w:rPr>
          <w:rFonts w:ascii="宋体" w:hAnsi="宋体" w:eastAsia="仿宋" w:cs="黑体"/>
          <w:b/>
          <w:bCs/>
          <w:kern w:val="0"/>
          <w:szCs w:val="21"/>
        </w:rPr>
      </w:pPr>
      <w:r>
        <w:rPr>
          <w:rFonts w:hint="eastAsia" w:ascii="宋体" w:hAnsi="宋体" w:eastAsia="仿宋" w:cs="黑体"/>
          <w:b/>
          <w:bCs/>
          <w:kern w:val="0"/>
          <w:szCs w:val="21"/>
        </w:rPr>
        <w:t>一、项目基本情况</w:t>
      </w:r>
    </w:p>
    <w:p>
      <w:pPr>
        <w:spacing w:line="288" w:lineRule="auto"/>
        <w:rPr>
          <w:rFonts w:hint="eastAsia" w:ascii="宋体" w:hAnsi="宋体" w:eastAsia="仿宋" w:cs="黑体"/>
          <w:b/>
          <w:bCs/>
          <w:kern w:val="0"/>
          <w:szCs w:val="21"/>
          <w:lang w:eastAsia="zh-CN"/>
        </w:rPr>
      </w:pPr>
      <w:r>
        <w:rPr>
          <w:rFonts w:hint="eastAsia" w:ascii="宋体" w:hAnsi="宋体" w:eastAsia="仿宋" w:cs="黑体"/>
          <w:b/>
          <w:bCs/>
          <w:kern w:val="0"/>
          <w:szCs w:val="21"/>
        </w:rPr>
        <w:t>1、项目编号：</w:t>
      </w:r>
      <w:r>
        <w:rPr>
          <w:rFonts w:hint="eastAsia" w:ascii="宋体" w:hAnsi="宋体" w:eastAsia="仿宋" w:cs="黑体"/>
          <w:kern w:val="0"/>
          <w:szCs w:val="21"/>
          <w:lang w:eastAsia="zh-CN"/>
        </w:rPr>
        <w:t>豫财招标采购-2023-103</w:t>
      </w:r>
    </w:p>
    <w:p>
      <w:pPr>
        <w:spacing w:line="288" w:lineRule="auto"/>
        <w:rPr>
          <w:rFonts w:hint="eastAsia" w:ascii="宋体" w:hAnsi="宋体" w:eastAsia="仿宋" w:cs="黑体"/>
          <w:kern w:val="0"/>
          <w:szCs w:val="21"/>
          <w:lang w:eastAsia="zh-CN"/>
        </w:rPr>
      </w:pPr>
      <w:r>
        <w:rPr>
          <w:rFonts w:hint="eastAsia" w:ascii="宋体" w:hAnsi="宋体" w:eastAsia="仿宋" w:cs="黑体"/>
          <w:b/>
          <w:bCs/>
          <w:kern w:val="0"/>
          <w:szCs w:val="21"/>
        </w:rPr>
        <w:t>2、项目名称：</w:t>
      </w:r>
      <w:r>
        <w:rPr>
          <w:rFonts w:hint="eastAsia" w:ascii="宋体" w:hAnsi="宋体" w:eastAsia="仿宋" w:cs="黑体"/>
          <w:kern w:val="0"/>
          <w:szCs w:val="21"/>
          <w:lang w:eastAsia="zh-CN"/>
        </w:rPr>
        <w:t>河南科技大学第一附属医院心电及部分电生理网络系统项目</w:t>
      </w:r>
    </w:p>
    <w:p>
      <w:pPr>
        <w:spacing w:line="288" w:lineRule="auto"/>
        <w:rPr>
          <w:rFonts w:ascii="宋体" w:hAnsi="宋体" w:eastAsia="仿宋" w:cs="黑体"/>
          <w:kern w:val="0"/>
          <w:szCs w:val="21"/>
        </w:rPr>
      </w:pPr>
      <w:r>
        <w:rPr>
          <w:rFonts w:hint="eastAsia" w:ascii="宋体" w:hAnsi="宋体" w:eastAsia="仿宋" w:cs="黑体"/>
          <w:b/>
          <w:bCs/>
          <w:kern w:val="0"/>
          <w:szCs w:val="21"/>
        </w:rPr>
        <w:t>3、采购方式：</w:t>
      </w:r>
      <w:r>
        <w:rPr>
          <w:rFonts w:hint="eastAsia" w:ascii="宋体" w:hAnsi="宋体" w:eastAsia="仿宋" w:cs="黑体"/>
          <w:kern w:val="0"/>
          <w:szCs w:val="21"/>
        </w:rPr>
        <w:t>公开招标；</w:t>
      </w:r>
    </w:p>
    <w:p>
      <w:pPr>
        <w:spacing w:line="288" w:lineRule="auto"/>
        <w:rPr>
          <w:rFonts w:ascii="宋体" w:hAnsi="宋体" w:cs="黑体"/>
          <w:kern w:val="0"/>
          <w:szCs w:val="21"/>
          <w:highlight w:val="none"/>
        </w:rPr>
      </w:pPr>
      <w:r>
        <w:rPr>
          <w:rFonts w:hint="eastAsia" w:ascii="宋体" w:hAnsi="宋体" w:eastAsia="仿宋" w:cs="黑体"/>
          <w:b/>
          <w:bCs/>
          <w:kern w:val="0"/>
          <w:szCs w:val="21"/>
        </w:rPr>
        <w:t>4、预算金额：</w:t>
      </w:r>
      <w:r>
        <w:rPr>
          <w:rFonts w:hint="eastAsia" w:ascii="宋体" w:hAnsi="宋体" w:eastAsia="仿宋" w:cs="黑体"/>
          <w:kern w:val="0"/>
          <w:szCs w:val="21"/>
          <w:highlight w:val="none"/>
          <w:lang w:eastAsia="zh-CN"/>
        </w:rPr>
        <w:t>2,</w:t>
      </w:r>
      <w:r>
        <w:rPr>
          <w:rFonts w:hint="eastAsia" w:ascii="宋体" w:hAnsi="宋体" w:eastAsia="仿宋" w:cs="黑体"/>
          <w:kern w:val="0"/>
          <w:szCs w:val="21"/>
          <w:highlight w:val="none"/>
          <w:lang w:val="en-US" w:eastAsia="zh-CN"/>
        </w:rPr>
        <w:t>736</w:t>
      </w:r>
      <w:r>
        <w:rPr>
          <w:rFonts w:hint="eastAsia" w:ascii="宋体" w:hAnsi="宋体" w:eastAsia="仿宋" w:cs="黑体"/>
          <w:kern w:val="0"/>
          <w:szCs w:val="21"/>
          <w:highlight w:val="none"/>
          <w:lang w:eastAsia="zh-CN"/>
        </w:rPr>
        <w:t>,000.00</w:t>
      </w:r>
      <w:r>
        <w:rPr>
          <w:rFonts w:hint="eastAsia" w:ascii="宋体" w:hAnsi="宋体" w:eastAsia="仿宋" w:cs="黑体"/>
          <w:kern w:val="0"/>
          <w:szCs w:val="21"/>
          <w:highlight w:val="none"/>
        </w:rPr>
        <w:t>元；最高限价：</w:t>
      </w:r>
      <w:r>
        <w:rPr>
          <w:rFonts w:hint="eastAsia" w:ascii="宋体" w:hAnsi="宋体" w:eastAsia="仿宋" w:cs="黑体"/>
          <w:kern w:val="0"/>
          <w:szCs w:val="21"/>
          <w:highlight w:val="none"/>
          <w:lang w:val="en-US" w:eastAsia="zh-CN"/>
        </w:rPr>
        <w:t>2673000</w:t>
      </w:r>
      <w:r>
        <w:rPr>
          <w:rFonts w:hint="eastAsia" w:ascii="宋体" w:hAnsi="宋体" w:eastAsia="仿宋" w:cs="黑体"/>
          <w:kern w:val="0"/>
          <w:szCs w:val="21"/>
          <w:highlight w:val="none"/>
        </w:rPr>
        <w:t>元</w:t>
      </w:r>
      <w:bookmarkStart w:id="16" w:name="_Toc208224559"/>
      <w:r>
        <w:rPr>
          <w:rFonts w:hint="eastAsia" w:ascii="宋体" w:hAnsi="宋体" w:eastAsia="仿宋" w:cs="黑体"/>
          <w:kern w:val="0"/>
          <w:szCs w:val="21"/>
          <w:highlight w:val="none"/>
        </w:rPr>
        <w:t>；</w:t>
      </w:r>
    </w:p>
    <w:tbl>
      <w:tblPr>
        <w:tblStyle w:val="51"/>
        <w:tblW w:w="9793" w:type="dxa"/>
        <w:jc w:val="center"/>
        <w:tblLayout w:type="fixed"/>
        <w:tblCellMar>
          <w:top w:w="0" w:type="dxa"/>
          <w:left w:w="108" w:type="dxa"/>
          <w:bottom w:w="0" w:type="dxa"/>
          <w:right w:w="108" w:type="dxa"/>
        </w:tblCellMar>
      </w:tblPr>
      <w:tblGrid>
        <w:gridCol w:w="757"/>
        <w:gridCol w:w="1597"/>
        <w:gridCol w:w="2788"/>
        <w:gridCol w:w="2475"/>
        <w:gridCol w:w="2176"/>
      </w:tblGrid>
      <w:tr>
        <w:tblPrEx>
          <w:tblCellMar>
            <w:top w:w="0" w:type="dxa"/>
            <w:left w:w="108" w:type="dxa"/>
            <w:bottom w:w="0" w:type="dxa"/>
            <w:right w:w="108" w:type="dxa"/>
          </w:tblCellMar>
        </w:tblPrEx>
        <w:trPr>
          <w:trHeight w:val="590" w:hRule="atLeast"/>
          <w:jc w:val="center"/>
        </w:trPr>
        <w:tc>
          <w:tcPr>
            <w:tcW w:w="7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88" w:lineRule="auto"/>
              <w:ind w:left="0" w:right="0"/>
              <w:jc w:val="center"/>
              <w:rPr>
                <w:rFonts w:hint="default" w:ascii="宋体" w:hAnsi="宋体" w:cs="黑体"/>
                <w:kern w:val="0"/>
                <w:szCs w:val="21"/>
                <w:highlight w:val="none"/>
              </w:rPr>
            </w:pPr>
            <w:r>
              <w:rPr>
                <w:rFonts w:hint="eastAsia" w:ascii="宋体" w:hAnsi="宋体" w:eastAsia="仿宋" w:cs="黑体"/>
                <w:kern w:val="0"/>
                <w:szCs w:val="21"/>
                <w:highlight w:val="none"/>
              </w:rPr>
              <w:t>序号</w:t>
            </w:r>
          </w:p>
        </w:tc>
        <w:tc>
          <w:tcPr>
            <w:tcW w:w="15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88" w:lineRule="auto"/>
              <w:ind w:left="0" w:right="0"/>
              <w:jc w:val="center"/>
              <w:rPr>
                <w:rFonts w:hint="default" w:ascii="宋体" w:hAnsi="宋体" w:cs="黑体"/>
                <w:kern w:val="0"/>
                <w:szCs w:val="21"/>
                <w:highlight w:val="none"/>
              </w:rPr>
            </w:pPr>
            <w:r>
              <w:rPr>
                <w:rFonts w:hint="eastAsia" w:ascii="宋体" w:hAnsi="宋体" w:eastAsia="仿宋" w:cs="黑体"/>
                <w:kern w:val="0"/>
                <w:szCs w:val="21"/>
                <w:highlight w:val="none"/>
              </w:rPr>
              <w:t>包号</w:t>
            </w:r>
          </w:p>
        </w:tc>
        <w:tc>
          <w:tcPr>
            <w:tcW w:w="27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88" w:lineRule="auto"/>
              <w:ind w:left="0" w:right="0"/>
              <w:jc w:val="center"/>
              <w:rPr>
                <w:rFonts w:hint="default" w:ascii="宋体" w:hAnsi="宋体" w:cs="黑体"/>
                <w:kern w:val="0"/>
                <w:szCs w:val="21"/>
                <w:highlight w:val="none"/>
              </w:rPr>
            </w:pPr>
            <w:r>
              <w:rPr>
                <w:rFonts w:hint="eastAsia" w:ascii="宋体" w:hAnsi="宋体" w:eastAsia="仿宋" w:cs="黑体"/>
                <w:kern w:val="0"/>
                <w:szCs w:val="21"/>
                <w:highlight w:val="none"/>
              </w:rPr>
              <w:t>包名称</w:t>
            </w:r>
          </w:p>
        </w:tc>
        <w:tc>
          <w:tcPr>
            <w:tcW w:w="24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88" w:lineRule="auto"/>
              <w:ind w:left="0" w:right="0"/>
              <w:jc w:val="center"/>
              <w:rPr>
                <w:rFonts w:hint="default" w:ascii="宋体" w:hAnsi="宋体" w:cs="黑体"/>
                <w:kern w:val="0"/>
                <w:szCs w:val="21"/>
                <w:highlight w:val="none"/>
              </w:rPr>
            </w:pPr>
            <w:r>
              <w:rPr>
                <w:rFonts w:hint="eastAsia" w:ascii="宋体" w:hAnsi="宋体" w:eastAsia="仿宋" w:cs="黑体"/>
                <w:kern w:val="0"/>
                <w:szCs w:val="21"/>
                <w:highlight w:val="none"/>
              </w:rPr>
              <w:t>包预算（元）</w:t>
            </w:r>
          </w:p>
        </w:tc>
        <w:tc>
          <w:tcPr>
            <w:tcW w:w="21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88" w:lineRule="auto"/>
              <w:ind w:left="0" w:right="0"/>
              <w:jc w:val="center"/>
              <w:rPr>
                <w:rFonts w:hint="default" w:ascii="宋体" w:hAnsi="宋体" w:cs="黑体"/>
                <w:kern w:val="0"/>
                <w:szCs w:val="21"/>
                <w:highlight w:val="none"/>
              </w:rPr>
            </w:pPr>
            <w:r>
              <w:rPr>
                <w:rFonts w:hint="eastAsia" w:ascii="宋体" w:hAnsi="宋体" w:eastAsia="仿宋" w:cs="黑体"/>
                <w:kern w:val="0"/>
                <w:szCs w:val="21"/>
                <w:highlight w:val="none"/>
              </w:rPr>
              <w:t>包最高限价（元）</w:t>
            </w:r>
          </w:p>
        </w:tc>
      </w:tr>
      <w:tr>
        <w:tblPrEx>
          <w:tblCellMar>
            <w:top w:w="0" w:type="dxa"/>
            <w:left w:w="108" w:type="dxa"/>
            <w:bottom w:w="0" w:type="dxa"/>
            <w:right w:w="108" w:type="dxa"/>
          </w:tblCellMar>
        </w:tblPrEx>
        <w:trPr>
          <w:trHeight w:val="607" w:hRule="atLeast"/>
          <w:jc w:val="center"/>
        </w:trPr>
        <w:tc>
          <w:tcPr>
            <w:tcW w:w="757"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suppressLineNumbers w:val="0"/>
              <w:spacing w:before="158" w:beforeAutospacing="0" w:after="0" w:afterAutospacing="0" w:line="288" w:lineRule="auto"/>
              <w:ind w:left="0" w:right="0"/>
              <w:jc w:val="center"/>
              <w:rPr>
                <w:rFonts w:hint="eastAsia" w:ascii="宋体" w:hAnsi="宋体" w:eastAsia="仿宋" w:cs="黑体"/>
                <w:kern w:val="0"/>
                <w:szCs w:val="21"/>
                <w:highlight w:val="none"/>
                <w:lang w:val="en-US" w:eastAsia="zh-CN"/>
              </w:rPr>
            </w:pPr>
            <w:r>
              <w:rPr>
                <w:rFonts w:hint="eastAsia" w:ascii="宋体" w:hAnsi="宋体" w:eastAsia="仿宋" w:cs="黑体"/>
                <w:kern w:val="0"/>
                <w:szCs w:val="21"/>
                <w:highlight w:val="none"/>
                <w:lang w:val="en-US" w:eastAsia="zh-CN"/>
              </w:rPr>
              <w:t>1</w:t>
            </w:r>
          </w:p>
        </w:tc>
        <w:tc>
          <w:tcPr>
            <w:tcW w:w="15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88" w:lineRule="auto"/>
              <w:ind w:left="0" w:right="0"/>
              <w:jc w:val="center"/>
              <w:textAlignment w:val="center"/>
              <w:rPr>
                <w:rFonts w:hint="eastAsia" w:ascii="宋体" w:hAnsi="宋体" w:eastAsia="仿宋" w:cs="黑体"/>
                <w:kern w:val="0"/>
                <w:szCs w:val="21"/>
                <w:highlight w:val="none"/>
                <w:lang w:eastAsia="zh-CN"/>
              </w:rPr>
            </w:pPr>
            <w:r>
              <w:rPr>
                <w:rFonts w:hint="eastAsia" w:ascii="宋体" w:hAnsi="宋体" w:eastAsia="仿宋" w:cs="黑体"/>
                <w:kern w:val="0"/>
                <w:szCs w:val="21"/>
                <w:highlight w:val="none"/>
                <w:lang w:eastAsia="zh-CN"/>
              </w:rPr>
              <w:t>豫政采(2)20230163-1</w:t>
            </w:r>
          </w:p>
        </w:tc>
        <w:tc>
          <w:tcPr>
            <w:tcW w:w="278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88" w:lineRule="auto"/>
              <w:ind w:left="0" w:right="0"/>
              <w:jc w:val="center"/>
              <w:rPr>
                <w:rFonts w:hint="eastAsia" w:ascii="宋体" w:hAnsi="宋体" w:eastAsia="仿宋" w:cs="黑体"/>
                <w:kern w:val="0"/>
                <w:szCs w:val="21"/>
                <w:highlight w:val="none"/>
                <w:lang w:eastAsia="zh-CN"/>
              </w:rPr>
            </w:pPr>
            <w:r>
              <w:rPr>
                <w:rFonts w:hint="eastAsia" w:ascii="宋体" w:hAnsi="宋体" w:eastAsia="仿宋" w:cs="黑体"/>
                <w:kern w:val="0"/>
                <w:szCs w:val="21"/>
                <w:highlight w:val="none"/>
                <w:lang w:eastAsia="zh-CN"/>
              </w:rPr>
              <w:t>河南科技大学第一附属医院心电及部分电生理网络系统项目</w:t>
            </w:r>
          </w:p>
        </w:tc>
        <w:tc>
          <w:tcPr>
            <w:tcW w:w="247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88" w:lineRule="auto"/>
              <w:ind w:left="0" w:right="0"/>
              <w:jc w:val="center"/>
              <w:textAlignment w:val="center"/>
              <w:rPr>
                <w:rFonts w:hint="eastAsia" w:ascii="宋体" w:hAnsi="宋体" w:eastAsia="仿宋" w:cs="黑体"/>
                <w:kern w:val="0"/>
                <w:szCs w:val="21"/>
                <w:highlight w:val="none"/>
                <w:lang w:eastAsia="zh-CN"/>
              </w:rPr>
            </w:pPr>
            <w:r>
              <w:rPr>
                <w:rFonts w:hint="eastAsia" w:ascii="宋体" w:hAnsi="宋体" w:eastAsia="仿宋" w:cs="黑体"/>
                <w:kern w:val="0"/>
                <w:szCs w:val="21"/>
                <w:highlight w:val="none"/>
                <w:lang w:eastAsia="zh-CN"/>
              </w:rPr>
              <w:t>2</w:t>
            </w:r>
            <w:r>
              <w:rPr>
                <w:rFonts w:hint="eastAsia" w:ascii="宋体" w:hAnsi="宋体" w:eastAsia="仿宋" w:cs="黑体"/>
                <w:kern w:val="0"/>
                <w:szCs w:val="21"/>
                <w:highlight w:val="none"/>
                <w:lang w:val="en-US" w:eastAsia="zh-CN"/>
              </w:rPr>
              <w:t>736</w:t>
            </w:r>
            <w:r>
              <w:rPr>
                <w:rFonts w:hint="eastAsia" w:ascii="宋体" w:hAnsi="宋体" w:eastAsia="仿宋" w:cs="黑体"/>
                <w:kern w:val="0"/>
                <w:szCs w:val="21"/>
                <w:highlight w:val="none"/>
                <w:lang w:eastAsia="zh-CN"/>
              </w:rPr>
              <w:t>000</w:t>
            </w:r>
          </w:p>
        </w:tc>
        <w:tc>
          <w:tcPr>
            <w:tcW w:w="21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288" w:lineRule="auto"/>
              <w:ind w:left="0" w:right="0"/>
              <w:jc w:val="center"/>
              <w:textAlignment w:val="center"/>
              <w:rPr>
                <w:rFonts w:hint="eastAsia" w:ascii="宋体" w:hAnsi="宋体" w:eastAsia="仿宋" w:cs="黑体"/>
                <w:kern w:val="0"/>
                <w:szCs w:val="21"/>
                <w:highlight w:val="none"/>
                <w:lang w:eastAsia="zh-CN"/>
              </w:rPr>
            </w:pPr>
            <w:r>
              <w:rPr>
                <w:rFonts w:hint="eastAsia" w:ascii="宋体" w:hAnsi="宋体" w:eastAsia="仿宋" w:cs="黑体"/>
                <w:kern w:val="0"/>
                <w:szCs w:val="21"/>
                <w:highlight w:val="none"/>
                <w:lang w:eastAsia="zh-CN"/>
              </w:rPr>
              <w:t>2673000</w:t>
            </w:r>
          </w:p>
        </w:tc>
      </w:tr>
    </w:tbl>
    <w:p>
      <w:pPr>
        <w:spacing w:line="288" w:lineRule="auto"/>
        <w:rPr>
          <w:rFonts w:ascii="宋体" w:hAnsi="宋体" w:eastAsia="仿宋" w:cs="黑体"/>
          <w:kern w:val="0"/>
          <w:szCs w:val="21"/>
        </w:rPr>
      </w:pPr>
      <w:r>
        <w:rPr>
          <w:rFonts w:hint="eastAsia" w:ascii="宋体" w:hAnsi="宋体" w:eastAsia="仿宋" w:cs="黑体"/>
          <w:b/>
          <w:bCs/>
          <w:kern w:val="0"/>
          <w:szCs w:val="21"/>
          <w:highlight w:val="none"/>
        </w:rPr>
        <w:t>5、采购需求（</w:t>
      </w:r>
      <w:r>
        <w:rPr>
          <w:rFonts w:hint="eastAsia" w:ascii="宋体" w:hAnsi="宋体" w:eastAsia="仿宋" w:cs="黑体"/>
          <w:b/>
          <w:bCs/>
          <w:kern w:val="0"/>
          <w:szCs w:val="21"/>
        </w:rPr>
        <w:t>包括但不限于标的的名称、数量、简要技术需求或服务要求等）</w:t>
      </w:r>
    </w:p>
    <w:p>
      <w:pPr>
        <w:pStyle w:val="351"/>
        <w:spacing w:line="288" w:lineRule="auto"/>
        <w:ind w:firstLine="420"/>
        <w:rPr>
          <w:rFonts w:hint="default" w:eastAsia="仿宋" w:cs="黑体"/>
          <w:kern w:val="0"/>
          <w:sz w:val="21"/>
          <w:szCs w:val="21"/>
          <w:highlight w:val="none"/>
          <w:lang w:val="en-US" w:eastAsia="zh-CN"/>
        </w:rPr>
      </w:pPr>
      <w:r>
        <w:rPr>
          <w:rFonts w:hint="eastAsia" w:eastAsia="仿宋" w:cs="黑体"/>
          <w:kern w:val="0"/>
          <w:sz w:val="21"/>
          <w:szCs w:val="21"/>
        </w:rPr>
        <w:t>5.1 采购内容：</w:t>
      </w:r>
      <w:r>
        <w:rPr>
          <w:rFonts w:hint="eastAsia" w:eastAsia="仿宋" w:cs="黑体"/>
          <w:kern w:val="0"/>
          <w:sz w:val="21"/>
          <w:szCs w:val="21"/>
          <w:highlight w:val="none"/>
          <w:lang w:val="en-US" w:eastAsia="zh-CN"/>
        </w:rPr>
        <w:t>全院心电及部分电生理网络系统1套；</w:t>
      </w:r>
    </w:p>
    <w:p>
      <w:pPr>
        <w:spacing w:line="288" w:lineRule="auto"/>
        <w:ind w:firstLine="420" w:firstLineChars="200"/>
        <w:rPr>
          <w:rFonts w:ascii="宋体" w:hAnsi="宋体" w:eastAsia="仿宋" w:cs="黑体"/>
          <w:kern w:val="0"/>
          <w:szCs w:val="21"/>
          <w:highlight w:val="none"/>
        </w:rPr>
      </w:pPr>
      <w:r>
        <w:rPr>
          <w:rFonts w:hint="eastAsia" w:ascii="宋体" w:hAnsi="宋体" w:eastAsia="仿宋" w:cs="黑体"/>
          <w:kern w:val="0"/>
          <w:szCs w:val="21"/>
          <w:highlight w:val="none"/>
        </w:rPr>
        <w:t>5.2 交货期：</w:t>
      </w:r>
      <w:r>
        <w:rPr>
          <w:rFonts w:hint="eastAsia" w:ascii="宋体" w:hAnsi="宋体" w:eastAsia="仿宋" w:cs="黑体"/>
          <w:kern w:val="0"/>
          <w:szCs w:val="21"/>
          <w:highlight w:val="none"/>
          <w:lang w:eastAsia="zh-CN"/>
        </w:rPr>
        <w:t>合同签订后</w:t>
      </w:r>
      <w:r>
        <w:rPr>
          <w:rFonts w:hint="eastAsia" w:ascii="宋体" w:hAnsi="宋体" w:eastAsia="仿宋" w:cs="黑体"/>
          <w:kern w:val="0"/>
          <w:szCs w:val="21"/>
          <w:highlight w:val="none"/>
          <w:lang w:val="en-US" w:eastAsia="zh-CN"/>
        </w:rPr>
        <w:t>3</w:t>
      </w:r>
      <w:r>
        <w:rPr>
          <w:rFonts w:hint="eastAsia" w:ascii="宋体" w:hAnsi="宋体" w:eastAsia="仿宋" w:cs="黑体"/>
          <w:kern w:val="0"/>
          <w:szCs w:val="21"/>
          <w:highlight w:val="none"/>
          <w:lang w:eastAsia="zh-CN"/>
        </w:rPr>
        <w:t>0日历天</w:t>
      </w:r>
      <w:r>
        <w:rPr>
          <w:rFonts w:hint="eastAsia" w:ascii="宋体" w:hAnsi="宋体" w:eastAsia="仿宋" w:cs="黑体"/>
          <w:kern w:val="0"/>
          <w:szCs w:val="21"/>
          <w:highlight w:val="none"/>
        </w:rPr>
        <w:t>；</w:t>
      </w:r>
    </w:p>
    <w:p>
      <w:pPr>
        <w:spacing w:line="288" w:lineRule="auto"/>
        <w:ind w:firstLine="420" w:firstLineChars="200"/>
        <w:rPr>
          <w:rFonts w:ascii="宋体" w:hAnsi="宋体" w:eastAsia="仿宋" w:cs="黑体"/>
          <w:kern w:val="0"/>
          <w:szCs w:val="21"/>
          <w:highlight w:val="none"/>
        </w:rPr>
      </w:pPr>
      <w:r>
        <w:rPr>
          <w:rFonts w:hint="eastAsia" w:ascii="宋体" w:hAnsi="宋体" w:eastAsia="仿宋" w:cs="黑体"/>
          <w:kern w:val="0"/>
          <w:szCs w:val="21"/>
          <w:highlight w:val="none"/>
        </w:rPr>
        <w:t>5.3 交货地点：</w:t>
      </w:r>
      <w:r>
        <w:rPr>
          <w:rFonts w:hint="eastAsia" w:ascii="宋体" w:hAnsi="宋体" w:eastAsia="仿宋" w:cs="黑体"/>
          <w:kern w:val="0"/>
          <w:szCs w:val="21"/>
          <w:highlight w:val="none"/>
          <w:lang w:eastAsia="zh-CN"/>
        </w:rPr>
        <w:t>河南科技大学第一附属医院</w:t>
      </w:r>
      <w:r>
        <w:rPr>
          <w:rFonts w:hint="eastAsia" w:ascii="宋体" w:hAnsi="宋体" w:eastAsia="仿宋" w:cs="黑体"/>
          <w:kern w:val="0"/>
          <w:szCs w:val="21"/>
          <w:highlight w:val="none"/>
        </w:rPr>
        <w:t>；</w:t>
      </w:r>
    </w:p>
    <w:p>
      <w:pPr>
        <w:spacing w:line="288" w:lineRule="auto"/>
        <w:ind w:firstLine="420" w:firstLineChars="200"/>
        <w:rPr>
          <w:rFonts w:hint="eastAsia" w:ascii="宋体" w:hAnsi="宋体" w:eastAsia="仿宋" w:cs="黑体"/>
          <w:kern w:val="0"/>
          <w:szCs w:val="21"/>
          <w:lang w:eastAsia="zh-CN"/>
        </w:rPr>
      </w:pPr>
      <w:r>
        <w:rPr>
          <w:rFonts w:hint="eastAsia" w:ascii="宋体" w:hAnsi="宋体" w:eastAsia="仿宋" w:cs="黑体"/>
          <w:kern w:val="0"/>
          <w:szCs w:val="21"/>
        </w:rPr>
        <w:t>5.4 质量要求：合格，符合国家相关标准</w:t>
      </w:r>
      <w:r>
        <w:rPr>
          <w:rFonts w:hint="eastAsia" w:ascii="宋体" w:hAnsi="宋体" w:eastAsia="仿宋" w:cs="黑体"/>
          <w:kern w:val="0"/>
          <w:szCs w:val="21"/>
          <w:lang w:eastAsia="zh-CN"/>
        </w:rPr>
        <w:t>；</w:t>
      </w:r>
    </w:p>
    <w:p>
      <w:pPr>
        <w:spacing w:line="288" w:lineRule="auto"/>
        <w:ind w:firstLine="420" w:firstLineChars="200"/>
        <w:rPr>
          <w:rFonts w:ascii="宋体" w:hAnsi="宋体" w:eastAsia="仿宋" w:cs="黑体"/>
          <w:kern w:val="0"/>
          <w:szCs w:val="21"/>
        </w:rPr>
      </w:pPr>
      <w:r>
        <w:rPr>
          <w:rFonts w:hint="eastAsia" w:ascii="宋体" w:hAnsi="宋体" w:eastAsia="仿宋" w:cs="黑体"/>
          <w:kern w:val="0"/>
          <w:szCs w:val="21"/>
        </w:rPr>
        <w:t>5.5 服务要求：满足采购人的服务要求；</w:t>
      </w:r>
    </w:p>
    <w:p>
      <w:pPr>
        <w:spacing w:line="288" w:lineRule="auto"/>
        <w:ind w:firstLine="420" w:firstLineChars="200"/>
        <w:rPr>
          <w:rFonts w:ascii="宋体" w:hAnsi="宋体" w:eastAsia="仿宋" w:cs="黑体"/>
          <w:kern w:val="0"/>
          <w:szCs w:val="21"/>
        </w:rPr>
      </w:pPr>
      <w:r>
        <w:rPr>
          <w:rFonts w:hint="eastAsia" w:ascii="宋体" w:hAnsi="宋体" w:eastAsia="仿宋" w:cs="黑体"/>
          <w:kern w:val="0"/>
          <w:szCs w:val="21"/>
        </w:rPr>
        <w:t>5.6 验收标准：满足国家、行业及采购人验收标准。</w:t>
      </w:r>
    </w:p>
    <w:p>
      <w:pPr>
        <w:spacing w:line="288" w:lineRule="auto"/>
        <w:ind w:firstLine="420" w:firstLineChars="200"/>
        <w:rPr>
          <w:rFonts w:hint="eastAsia" w:ascii="宋体" w:hAnsi="宋体" w:eastAsia="仿宋" w:cs="黑体"/>
          <w:kern w:val="0"/>
          <w:szCs w:val="21"/>
          <w:lang w:val="en-US" w:eastAsia="zh-CN"/>
        </w:rPr>
      </w:pPr>
      <w:r>
        <w:rPr>
          <w:rFonts w:hint="eastAsia" w:ascii="宋体" w:hAnsi="宋体" w:eastAsia="仿宋" w:cs="黑体"/>
          <w:kern w:val="0"/>
          <w:szCs w:val="21"/>
          <w:lang w:val="en-US" w:eastAsia="zh-CN"/>
        </w:rPr>
        <w:t>6、合同履行期限：详见招标文件。</w:t>
      </w:r>
    </w:p>
    <w:p>
      <w:pPr>
        <w:spacing w:line="288" w:lineRule="auto"/>
        <w:ind w:firstLine="420" w:firstLineChars="200"/>
        <w:rPr>
          <w:rFonts w:hint="eastAsia" w:ascii="宋体" w:hAnsi="宋体" w:eastAsia="宋体" w:cs="黑体"/>
          <w:kern w:val="0"/>
          <w:szCs w:val="21"/>
          <w:lang w:eastAsia="zh-CN"/>
        </w:rPr>
      </w:pPr>
      <w:r>
        <w:rPr>
          <w:rFonts w:hint="eastAsia" w:ascii="宋体" w:hAnsi="宋体" w:eastAsia="仿宋" w:cs="黑体"/>
          <w:kern w:val="0"/>
          <w:szCs w:val="21"/>
        </w:rPr>
        <w:t>7、本项目是否接受联合体投标：否</w:t>
      </w:r>
      <w:r>
        <w:rPr>
          <w:rFonts w:hint="eastAsia" w:ascii="宋体" w:hAnsi="宋体" w:eastAsia="仿宋" w:cs="黑体"/>
          <w:kern w:val="0"/>
          <w:szCs w:val="21"/>
          <w:lang w:eastAsia="zh-CN"/>
        </w:rPr>
        <w:t>。</w:t>
      </w:r>
    </w:p>
    <w:p>
      <w:pPr>
        <w:spacing w:line="288" w:lineRule="auto"/>
        <w:ind w:firstLine="420" w:firstLineChars="200"/>
        <w:rPr>
          <w:rFonts w:hint="eastAsia" w:ascii="宋体" w:hAnsi="宋体" w:eastAsia="仿宋" w:cs="黑体"/>
          <w:kern w:val="0"/>
          <w:szCs w:val="21"/>
        </w:rPr>
      </w:pPr>
      <w:r>
        <w:rPr>
          <w:rFonts w:hint="eastAsia" w:ascii="宋体" w:hAnsi="宋体" w:eastAsia="仿宋" w:cs="黑体"/>
          <w:kern w:val="0"/>
          <w:szCs w:val="21"/>
        </w:rPr>
        <w:t>8、是否接受进口产品：</w:t>
      </w:r>
      <w:r>
        <w:rPr>
          <w:rFonts w:hint="eastAsia" w:ascii="宋体" w:hAnsi="宋体" w:eastAsia="仿宋" w:cs="黑体"/>
          <w:kern w:val="0"/>
          <w:szCs w:val="21"/>
          <w:highlight w:val="none"/>
          <w:lang w:val="en-US" w:eastAsia="zh-CN"/>
        </w:rPr>
        <w:t>否</w:t>
      </w:r>
      <w:r>
        <w:rPr>
          <w:rFonts w:hint="eastAsia" w:ascii="宋体" w:hAnsi="宋体" w:eastAsia="仿宋" w:cs="黑体"/>
          <w:kern w:val="0"/>
          <w:szCs w:val="21"/>
          <w:highlight w:val="none"/>
        </w:rPr>
        <w:t>。</w:t>
      </w:r>
    </w:p>
    <w:p>
      <w:pPr>
        <w:spacing w:line="288" w:lineRule="auto"/>
        <w:ind w:firstLine="420" w:firstLineChars="200"/>
        <w:rPr>
          <w:rFonts w:hint="eastAsia" w:ascii="宋体" w:hAnsi="宋体" w:eastAsia="仿宋" w:cs="黑体"/>
          <w:kern w:val="0"/>
          <w:szCs w:val="21"/>
          <w:lang w:eastAsia="zh-CN"/>
        </w:rPr>
      </w:pPr>
      <w:r>
        <w:rPr>
          <w:rFonts w:hint="eastAsia" w:ascii="宋体" w:hAnsi="宋体" w:eastAsia="仿宋" w:cs="黑体"/>
          <w:kern w:val="0"/>
          <w:szCs w:val="21"/>
        </w:rPr>
        <w:t>9、是否专门面向中小企业：否</w:t>
      </w:r>
      <w:r>
        <w:rPr>
          <w:rFonts w:hint="eastAsia" w:ascii="宋体" w:hAnsi="宋体" w:eastAsia="仿宋" w:cs="黑体"/>
          <w:kern w:val="0"/>
          <w:szCs w:val="21"/>
          <w:lang w:eastAsia="zh-CN"/>
        </w:rPr>
        <w:t>。</w:t>
      </w:r>
    </w:p>
    <w:p>
      <w:pPr>
        <w:spacing w:line="288" w:lineRule="auto"/>
        <w:ind w:firstLine="422" w:firstLineChars="200"/>
        <w:rPr>
          <w:rFonts w:ascii="宋体" w:hAnsi="宋体" w:eastAsia="仿宋" w:cs="黑体"/>
          <w:kern w:val="0"/>
          <w:szCs w:val="21"/>
        </w:rPr>
      </w:pPr>
      <w:r>
        <w:rPr>
          <w:rFonts w:hint="eastAsia" w:ascii="宋体" w:hAnsi="宋体" w:eastAsia="仿宋" w:cs="黑体"/>
          <w:b/>
          <w:bCs/>
          <w:kern w:val="0"/>
          <w:szCs w:val="21"/>
        </w:rPr>
        <w:t>二、申请人资格要求：</w:t>
      </w:r>
    </w:p>
    <w:bookmarkEnd w:id="16"/>
    <w:p>
      <w:pPr>
        <w:pStyle w:val="471"/>
        <w:spacing w:line="288" w:lineRule="auto"/>
        <w:ind w:firstLine="420"/>
        <w:rPr>
          <w:rFonts w:hint="eastAsia" w:hAnsi="宋体" w:eastAsia="仿宋" w:cs="宋体"/>
          <w:color w:val="auto"/>
          <w:sz w:val="21"/>
          <w:szCs w:val="21"/>
          <w:lang w:eastAsia="zh-CN"/>
        </w:rPr>
      </w:pPr>
      <w:bookmarkStart w:id="17" w:name="_Toc171264844"/>
      <w:r>
        <w:rPr>
          <w:rFonts w:hint="eastAsia" w:hAnsi="宋体" w:eastAsia="仿宋" w:cs="宋体"/>
          <w:color w:val="auto"/>
          <w:sz w:val="21"/>
          <w:szCs w:val="21"/>
        </w:rPr>
        <w:t>1、满足《中华人民共和国政府采购法》第二十二条规定</w:t>
      </w:r>
      <w:r>
        <w:rPr>
          <w:rFonts w:hint="eastAsia" w:hAnsi="宋体" w:eastAsia="仿宋" w:cs="宋体"/>
          <w:color w:val="auto"/>
          <w:sz w:val="21"/>
          <w:szCs w:val="21"/>
          <w:lang w:eastAsia="zh-CN"/>
        </w:rPr>
        <w:t>。</w:t>
      </w:r>
    </w:p>
    <w:p>
      <w:pPr>
        <w:pStyle w:val="471"/>
        <w:spacing w:line="288" w:lineRule="auto"/>
        <w:ind w:firstLine="420"/>
        <w:rPr>
          <w:rFonts w:hAnsi="宋体" w:eastAsia="仿宋" w:cs="宋体"/>
          <w:color w:val="auto"/>
          <w:sz w:val="21"/>
          <w:szCs w:val="21"/>
        </w:rPr>
      </w:pPr>
      <w:r>
        <w:rPr>
          <w:rFonts w:hint="eastAsia" w:hAnsi="宋体" w:eastAsia="仿宋" w:cs="宋体"/>
          <w:color w:val="auto"/>
          <w:sz w:val="21"/>
          <w:szCs w:val="21"/>
        </w:rPr>
        <w:t>2、落实政府采购政策满足的资格要求：无。</w:t>
      </w:r>
    </w:p>
    <w:p>
      <w:pPr>
        <w:pStyle w:val="471"/>
        <w:spacing w:line="288" w:lineRule="auto"/>
        <w:ind w:firstLine="420"/>
        <w:rPr>
          <w:rFonts w:hAnsi="宋体" w:eastAsia="仿宋" w:cs="宋体"/>
          <w:color w:val="auto"/>
          <w:sz w:val="21"/>
          <w:szCs w:val="21"/>
        </w:rPr>
      </w:pPr>
      <w:r>
        <w:rPr>
          <w:rFonts w:hint="eastAsia" w:hAnsi="宋体" w:eastAsia="仿宋" w:cs="宋体"/>
          <w:color w:val="auto"/>
          <w:sz w:val="21"/>
          <w:szCs w:val="21"/>
        </w:rPr>
        <w:t>3、本项目的特定资格要求：</w:t>
      </w:r>
    </w:p>
    <w:p>
      <w:pPr>
        <w:pStyle w:val="471"/>
        <w:spacing w:line="288" w:lineRule="auto"/>
        <w:ind w:firstLine="420"/>
        <w:rPr>
          <w:rFonts w:hint="eastAsia" w:hAnsi="宋体" w:eastAsia="仿宋" w:cs="宋体"/>
          <w:color w:val="auto"/>
          <w:sz w:val="21"/>
          <w:szCs w:val="21"/>
          <w:highlight w:val="none"/>
          <w:lang w:eastAsia="zh-CN"/>
        </w:rPr>
      </w:pPr>
      <w:r>
        <w:rPr>
          <w:rFonts w:hint="eastAsia" w:hAnsi="宋体" w:eastAsia="仿宋" w:cs="宋体"/>
          <w:color w:val="auto"/>
          <w:sz w:val="21"/>
          <w:szCs w:val="21"/>
          <w:highlight w:val="none"/>
        </w:rPr>
        <w:t>3.1投标货物必须符合国家标准、行业标准和专业标准等相关标准，如属于医疗器械的须符合《医疗器械监督管理条例》相关规定，取得医疗器械注册证或医疗器械产品相关备案凭证</w:t>
      </w:r>
      <w:r>
        <w:rPr>
          <w:rFonts w:hint="eastAsia" w:hAnsi="宋体" w:eastAsia="仿宋" w:cs="宋体"/>
          <w:strike w:val="0"/>
          <w:dstrike w:val="0"/>
          <w:color w:val="auto"/>
          <w:sz w:val="21"/>
          <w:szCs w:val="21"/>
          <w:highlight w:val="none"/>
          <w:lang w:eastAsia="zh-CN"/>
        </w:rPr>
        <w:t>；</w:t>
      </w:r>
    </w:p>
    <w:p>
      <w:pPr>
        <w:pStyle w:val="471"/>
        <w:spacing w:line="288" w:lineRule="auto"/>
        <w:ind w:firstLine="420"/>
        <w:rPr>
          <w:rFonts w:hint="eastAsia" w:hAnsi="宋体" w:eastAsia="仿宋" w:cs="宋体"/>
          <w:color w:val="auto"/>
          <w:sz w:val="21"/>
          <w:szCs w:val="21"/>
        </w:rPr>
      </w:pPr>
      <w:r>
        <w:rPr>
          <w:rFonts w:hint="eastAsia" w:hAnsi="宋体" w:eastAsia="仿宋" w:cs="宋体"/>
          <w:color w:val="auto"/>
          <w:sz w:val="21"/>
          <w:szCs w:val="21"/>
          <w:highlight w:val="none"/>
        </w:rPr>
        <w:t xml:space="preserve">3.2 </w:t>
      </w:r>
      <w:r>
        <w:rPr>
          <w:rFonts w:hint="eastAsia" w:hAnsi="宋体" w:eastAsia="仿宋" w:cs="宋体"/>
          <w:color w:val="auto"/>
          <w:sz w:val="21"/>
          <w:szCs w:val="21"/>
          <w:highlight w:val="none"/>
          <w:lang w:eastAsia="zh-CN"/>
        </w:rPr>
        <w:t>投标人</w:t>
      </w:r>
      <w:r>
        <w:rPr>
          <w:rFonts w:hint="eastAsia" w:hAnsi="宋体" w:eastAsia="仿宋" w:cs="宋体"/>
          <w:color w:val="auto"/>
          <w:sz w:val="21"/>
          <w:szCs w:val="21"/>
          <w:highlight w:val="none"/>
        </w:rPr>
        <w:t>为制造商须具有医疗器械生产许可证；</w:t>
      </w:r>
      <w:r>
        <w:rPr>
          <w:rFonts w:hint="eastAsia" w:hAnsi="宋体" w:eastAsia="仿宋" w:cs="宋体"/>
          <w:color w:val="auto"/>
          <w:sz w:val="21"/>
          <w:szCs w:val="21"/>
          <w:highlight w:val="none"/>
          <w:lang w:eastAsia="zh-CN"/>
        </w:rPr>
        <w:t>投标人</w:t>
      </w:r>
      <w:r>
        <w:rPr>
          <w:rFonts w:hint="eastAsia" w:hAnsi="宋体" w:eastAsia="仿宋" w:cs="宋体"/>
          <w:color w:val="auto"/>
          <w:sz w:val="21"/>
          <w:szCs w:val="21"/>
          <w:highlight w:val="none"/>
        </w:rPr>
        <w:t>为代理商（经销商）须具有医疗器械经营许可证或医疗器械经营备案凭证；</w:t>
      </w:r>
    </w:p>
    <w:p>
      <w:pPr>
        <w:pStyle w:val="471"/>
        <w:spacing w:line="288" w:lineRule="auto"/>
        <w:ind w:firstLine="420"/>
        <w:rPr>
          <w:rFonts w:hint="eastAsia" w:hAnsi="宋体" w:eastAsia="仿宋" w:cs="宋体"/>
          <w:color w:val="auto"/>
          <w:sz w:val="21"/>
          <w:szCs w:val="21"/>
        </w:rPr>
      </w:pPr>
      <w:r>
        <w:rPr>
          <w:rFonts w:hint="eastAsia" w:hAnsi="宋体" w:eastAsia="仿宋" w:cs="宋体"/>
          <w:color w:val="auto"/>
          <w:sz w:val="21"/>
          <w:szCs w:val="21"/>
        </w:rPr>
        <w:t>3.3</w:t>
      </w:r>
      <w:r>
        <w:rPr>
          <w:rFonts w:hint="eastAsia" w:hAnsi="宋体" w:eastAsia="仿宋" w:cs="宋体"/>
          <w:color w:val="auto"/>
          <w:sz w:val="21"/>
          <w:szCs w:val="21"/>
          <w:lang w:eastAsia="zh-CN"/>
        </w:rPr>
        <w:t>投标人</w:t>
      </w:r>
      <w:r>
        <w:rPr>
          <w:rFonts w:hint="eastAsia" w:hAnsi="宋体" w:eastAsia="仿宋" w:cs="宋体"/>
          <w:color w:val="auto"/>
          <w:sz w:val="21"/>
          <w:szCs w:val="21"/>
        </w:rPr>
        <w:t>被列入“失信被执行人”和“重大税收违法案件当事人名单”【</w:t>
      </w:r>
      <w:r>
        <w:rPr>
          <w:rFonts w:hint="eastAsia" w:hAnsi="宋体" w:eastAsia="仿宋" w:cs="宋体"/>
          <w:color w:val="auto"/>
          <w:sz w:val="21"/>
          <w:szCs w:val="21"/>
          <w:lang w:eastAsia="zh-CN"/>
        </w:rPr>
        <w:t>投标人</w:t>
      </w:r>
      <w:r>
        <w:rPr>
          <w:rFonts w:hint="eastAsia" w:hAnsi="宋体" w:eastAsia="仿宋" w:cs="宋体"/>
          <w:color w:val="auto"/>
          <w:sz w:val="21"/>
          <w:szCs w:val="21"/>
        </w:rPr>
        <w:t>可通过“信用中国”网站（www.creditchina.gov.cn）相关内容查询。】及被列入政府采购严重违法失信行为记录名单【</w:t>
      </w:r>
      <w:r>
        <w:rPr>
          <w:rFonts w:hint="eastAsia" w:hAnsi="宋体" w:eastAsia="仿宋" w:cs="宋体"/>
          <w:color w:val="auto"/>
          <w:sz w:val="21"/>
          <w:szCs w:val="21"/>
          <w:lang w:eastAsia="zh-CN"/>
        </w:rPr>
        <w:t>投标人</w:t>
      </w:r>
      <w:r>
        <w:rPr>
          <w:rFonts w:hint="eastAsia" w:hAnsi="宋体" w:eastAsia="仿宋" w:cs="宋体"/>
          <w:color w:val="auto"/>
          <w:sz w:val="21"/>
          <w:szCs w:val="21"/>
        </w:rPr>
        <w:t>可通过“中国政府采购网”网站（http://www.ccgp.gov.cn/）相关内容查询。】，限制参加本次采购活动；（注：开标后由采购人现场查询并保存查询结果）；</w:t>
      </w:r>
    </w:p>
    <w:p>
      <w:pPr>
        <w:pStyle w:val="471"/>
        <w:spacing w:line="288" w:lineRule="auto"/>
        <w:ind w:firstLine="420"/>
        <w:rPr>
          <w:rFonts w:hint="eastAsia" w:hAnsi="宋体" w:eastAsia="仿宋" w:cs="宋体"/>
          <w:color w:val="auto"/>
          <w:sz w:val="21"/>
          <w:szCs w:val="21"/>
        </w:rPr>
      </w:pPr>
      <w:r>
        <w:rPr>
          <w:rFonts w:hint="eastAsia" w:hAnsi="宋体" w:eastAsia="仿宋" w:cs="宋体"/>
          <w:color w:val="auto"/>
          <w:sz w:val="21"/>
          <w:szCs w:val="21"/>
        </w:rPr>
        <w:t>3.4单位负责人为同一人或者存在控股、管理关系的不同单位，不得同时参加同一项目</w:t>
      </w:r>
      <w:r>
        <w:rPr>
          <w:rFonts w:hint="eastAsia" w:hAnsi="宋体" w:eastAsia="仿宋" w:cs="宋体"/>
          <w:color w:val="auto"/>
          <w:sz w:val="21"/>
          <w:szCs w:val="21"/>
          <w:lang w:val="en-US" w:eastAsia="zh-CN"/>
        </w:rPr>
        <w:t>投标</w:t>
      </w:r>
      <w:r>
        <w:rPr>
          <w:rFonts w:hint="eastAsia" w:hAnsi="宋体" w:eastAsia="仿宋" w:cs="宋体"/>
          <w:color w:val="auto"/>
          <w:sz w:val="21"/>
          <w:szCs w:val="21"/>
        </w:rPr>
        <w:t>；</w:t>
      </w:r>
    </w:p>
    <w:p>
      <w:pPr>
        <w:pStyle w:val="471"/>
        <w:spacing w:line="288" w:lineRule="auto"/>
        <w:ind w:firstLine="420"/>
        <w:rPr>
          <w:rFonts w:hint="eastAsia" w:hAnsi="宋体" w:eastAsia="仿宋" w:cs="宋体"/>
          <w:color w:val="auto"/>
          <w:sz w:val="21"/>
          <w:szCs w:val="21"/>
        </w:rPr>
      </w:pPr>
      <w:r>
        <w:rPr>
          <w:rFonts w:hint="eastAsia" w:hAnsi="宋体" w:eastAsia="仿宋" w:cs="宋体"/>
          <w:color w:val="auto"/>
          <w:sz w:val="21"/>
          <w:szCs w:val="21"/>
        </w:rPr>
        <w:t xml:space="preserve">3.5本项目不接受任何形式的联合体。 </w:t>
      </w:r>
    </w:p>
    <w:p>
      <w:pPr>
        <w:spacing w:line="288" w:lineRule="auto"/>
        <w:rPr>
          <w:rFonts w:ascii="宋体" w:hAnsi="宋体" w:eastAsia="仿宋" w:cs="宋体"/>
          <w:kern w:val="0"/>
          <w:szCs w:val="21"/>
          <w:highlight w:val="none"/>
        </w:rPr>
      </w:pPr>
      <w:r>
        <w:rPr>
          <w:rFonts w:hint="eastAsia" w:ascii="宋体" w:hAnsi="宋体" w:eastAsia="仿宋" w:cs="宋体"/>
          <w:b/>
          <w:bCs/>
          <w:kern w:val="0"/>
          <w:szCs w:val="21"/>
        </w:rPr>
        <w:t>三、</w:t>
      </w:r>
      <w:r>
        <w:rPr>
          <w:rFonts w:hint="eastAsia" w:ascii="宋体" w:hAnsi="宋体" w:eastAsia="仿宋" w:cs="宋体"/>
          <w:b/>
          <w:bCs/>
          <w:kern w:val="0"/>
          <w:szCs w:val="21"/>
          <w:highlight w:val="none"/>
        </w:rPr>
        <w:t>获取招标文件</w:t>
      </w:r>
      <w:r>
        <w:rPr>
          <w:rFonts w:hint="eastAsia" w:ascii="宋体" w:hAnsi="宋体" w:eastAsia="仿宋" w:cs="宋体"/>
          <w:kern w:val="0"/>
          <w:szCs w:val="21"/>
          <w:highlight w:val="none"/>
        </w:rPr>
        <w:t xml:space="preserve"> </w:t>
      </w:r>
    </w:p>
    <w:p>
      <w:pPr>
        <w:spacing w:line="288" w:lineRule="auto"/>
        <w:ind w:firstLine="420" w:firstLineChars="200"/>
        <w:rPr>
          <w:rFonts w:hint="eastAsia" w:ascii="仿宋" w:hAnsi="仿宋" w:eastAsia="仿宋" w:cs="仿宋"/>
          <w:kern w:val="0"/>
          <w:szCs w:val="21"/>
          <w:highlight w:val="none"/>
          <w:lang w:eastAsia="zh-CN"/>
        </w:rPr>
      </w:pPr>
      <w:r>
        <w:rPr>
          <w:rFonts w:hint="eastAsia" w:ascii="仿宋" w:hAnsi="仿宋" w:eastAsia="仿宋" w:cs="仿宋"/>
          <w:kern w:val="0"/>
          <w:szCs w:val="21"/>
          <w:highlight w:val="none"/>
        </w:rPr>
        <w:t>1.时间：</w:t>
      </w:r>
      <w:r>
        <w:rPr>
          <w:rFonts w:hint="eastAsia" w:ascii="仿宋" w:hAnsi="仿宋" w:eastAsia="仿宋" w:cs="仿宋"/>
          <w:kern w:val="0"/>
          <w:szCs w:val="21"/>
          <w:highlight w:val="none"/>
          <w:lang w:eastAsia="zh-CN"/>
        </w:rPr>
        <w:t>2023年5月</w:t>
      </w:r>
      <w:r>
        <w:rPr>
          <w:rFonts w:hint="eastAsia" w:ascii="仿宋" w:hAnsi="仿宋" w:eastAsia="仿宋" w:cs="仿宋"/>
          <w:kern w:val="0"/>
          <w:szCs w:val="21"/>
          <w:highlight w:val="none"/>
          <w:lang w:val="en-US" w:eastAsia="zh-CN"/>
        </w:rPr>
        <w:t>5</w:t>
      </w:r>
      <w:r>
        <w:rPr>
          <w:rFonts w:hint="eastAsia" w:ascii="仿宋" w:hAnsi="仿宋" w:eastAsia="仿宋" w:cs="仿宋"/>
          <w:kern w:val="0"/>
          <w:szCs w:val="21"/>
          <w:highlight w:val="none"/>
          <w:lang w:eastAsia="zh-CN"/>
        </w:rPr>
        <w:t>日</w:t>
      </w:r>
      <w:r>
        <w:rPr>
          <w:rFonts w:hint="eastAsia" w:ascii="仿宋" w:hAnsi="仿宋" w:eastAsia="仿宋" w:cs="仿宋"/>
          <w:kern w:val="0"/>
          <w:szCs w:val="21"/>
          <w:highlight w:val="none"/>
        </w:rPr>
        <w:t>至</w:t>
      </w:r>
      <w:r>
        <w:rPr>
          <w:rFonts w:hint="eastAsia" w:ascii="仿宋" w:hAnsi="仿宋" w:eastAsia="仿宋" w:cs="仿宋"/>
          <w:kern w:val="0"/>
          <w:szCs w:val="21"/>
          <w:highlight w:val="none"/>
          <w:lang w:eastAsia="zh-CN"/>
        </w:rPr>
        <w:t>2023年</w:t>
      </w:r>
      <w:r>
        <w:rPr>
          <w:rFonts w:hint="eastAsia" w:ascii="仿宋" w:hAnsi="仿宋" w:eastAsia="仿宋" w:cs="仿宋"/>
          <w:kern w:val="0"/>
          <w:szCs w:val="21"/>
          <w:highlight w:val="none"/>
          <w:lang w:val="en-US" w:eastAsia="zh-CN"/>
        </w:rPr>
        <w:t>5月11日</w:t>
      </w:r>
      <w:r>
        <w:rPr>
          <w:rFonts w:hint="eastAsia" w:ascii="仿宋" w:hAnsi="仿宋" w:eastAsia="仿宋" w:cs="仿宋"/>
          <w:kern w:val="0"/>
          <w:szCs w:val="21"/>
          <w:highlight w:val="none"/>
        </w:rPr>
        <w:t>，每天上午00:00至12:00，下午12:00至23:59（北京时间）</w:t>
      </w:r>
      <w:r>
        <w:rPr>
          <w:rFonts w:hint="eastAsia" w:ascii="仿宋" w:hAnsi="仿宋" w:eastAsia="仿宋" w:cs="仿宋"/>
          <w:kern w:val="0"/>
          <w:szCs w:val="21"/>
          <w:highlight w:val="none"/>
          <w:lang w:eastAsia="zh-CN"/>
        </w:rPr>
        <w:t>。</w:t>
      </w:r>
    </w:p>
    <w:p>
      <w:pPr>
        <w:spacing w:line="288" w:lineRule="auto"/>
        <w:ind w:firstLine="420" w:firstLineChars="200"/>
        <w:rPr>
          <w:rFonts w:hint="eastAsia" w:ascii="仿宋" w:hAnsi="仿宋" w:eastAsia="仿宋" w:cs="仿宋"/>
          <w:kern w:val="0"/>
          <w:szCs w:val="21"/>
          <w:highlight w:val="none"/>
        </w:rPr>
      </w:pPr>
      <w:r>
        <w:rPr>
          <w:rFonts w:hint="eastAsia" w:ascii="仿宋" w:hAnsi="仿宋" w:eastAsia="仿宋" w:cs="仿宋"/>
          <w:kern w:val="0"/>
          <w:szCs w:val="21"/>
          <w:highlight w:val="none"/>
        </w:rPr>
        <w:t>2.地点：河南省公共资源交易中心网</w:t>
      </w:r>
      <w:r>
        <w:rPr>
          <w:rFonts w:hint="eastAsia" w:ascii="仿宋" w:hAnsi="仿宋" w:eastAsia="仿宋" w:cs="仿宋"/>
          <w:kern w:val="0"/>
          <w:szCs w:val="21"/>
          <w:highlight w:val="none"/>
          <w:lang w:val="en-US" w:eastAsia="zh-CN"/>
        </w:rPr>
        <w:t>站</w:t>
      </w:r>
      <w:r>
        <w:rPr>
          <w:rFonts w:hint="eastAsia" w:ascii="仿宋" w:hAnsi="仿宋" w:eastAsia="仿宋" w:cs="仿宋"/>
          <w:kern w:val="0"/>
          <w:szCs w:val="21"/>
          <w:highlight w:val="none"/>
        </w:rPr>
        <w:t>（</w:t>
      </w:r>
      <w:r>
        <w:rPr>
          <w:rFonts w:hint="eastAsia" w:ascii="仿宋" w:hAnsi="仿宋" w:eastAsia="仿宋" w:cs="仿宋"/>
          <w:kern w:val="0"/>
          <w:szCs w:val="21"/>
          <w:highlight w:val="none"/>
          <w:lang w:eastAsia="zh-CN"/>
        </w:rPr>
        <w:t>http://www.hnggzy.net/</w:t>
      </w:r>
      <w:r>
        <w:rPr>
          <w:rFonts w:hint="eastAsia" w:ascii="仿宋" w:hAnsi="仿宋" w:eastAsia="仿宋" w:cs="仿宋"/>
          <w:kern w:val="0"/>
          <w:szCs w:val="21"/>
          <w:highlight w:val="none"/>
        </w:rPr>
        <w:t>）。</w:t>
      </w:r>
    </w:p>
    <w:p>
      <w:pPr>
        <w:spacing w:line="288" w:lineRule="auto"/>
        <w:ind w:firstLine="420" w:firstLineChars="200"/>
        <w:rPr>
          <w:rFonts w:hint="eastAsia" w:ascii="仿宋" w:hAnsi="仿宋" w:eastAsia="仿宋" w:cs="仿宋"/>
          <w:kern w:val="0"/>
          <w:szCs w:val="21"/>
          <w:highlight w:val="none"/>
        </w:rPr>
      </w:pPr>
      <w:r>
        <w:rPr>
          <w:rFonts w:hint="eastAsia" w:ascii="仿宋" w:hAnsi="仿宋" w:eastAsia="仿宋" w:cs="仿宋"/>
          <w:kern w:val="0"/>
          <w:szCs w:val="21"/>
          <w:highlight w:val="none"/>
        </w:rPr>
        <w:t>3.方式：投标人需要完成信息登记及CA数字证书办理后，凭CA数字证书（CA密钥）登录市场主体系统按网上提示自行下载招标文件及相关资料（详见http://www.hnggzy.net/公共服务-办事指南），未按规定在网上下载招标文件的，其投标将被拒绝。</w:t>
      </w:r>
    </w:p>
    <w:p>
      <w:pPr>
        <w:spacing w:line="288" w:lineRule="auto"/>
        <w:ind w:firstLine="420" w:firstLineChars="200"/>
        <w:rPr>
          <w:rFonts w:ascii="仿宋" w:hAnsi="仿宋" w:eastAsia="仿宋" w:cs="仿宋"/>
          <w:kern w:val="0"/>
          <w:szCs w:val="21"/>
          <w:highlight w:val="none"/>
        </w:rPr>
      </w:pPr>
      <w:r>
        <w:rPr>
          <w:rFonts w:hint="eastAsia" w:ascii="仿宋" w:hAnsi="仿宋" w:eastAsia="仿宋" w:cs="仿宋"/>
          <w:kern w:val="0"/>
          <w:szCs w:val="21"/>
          <w:highlight w:val="none"/>
        </w:rPr>
        <w:t>4.售价：0元。</w:t>
      </w:r>
    </w:p>
    <w:p>
      <w:pPr>
        <w:pStyle w:val="471"/>
        <w:spacing w:line="288" w:lineRule="auto"/>
        <w:ind w:firstLine="0" w:firstLineChars="0"/>
        <w:rPr>
          <w:rFonts w:hAnsi="宋体" w:eastAsia="仿宋" w:cs="宋体"/>
          <w:b/>
          <w:bCs/>
          <w:color w:val="auto"/>
          <w:sz w:val="21"/>
          <w:szCs w:val="21"/>
          <w:highlight w:val="none"/>
        </w:rPr>
      </w:pPr>
      <w:r>
        <w:rPr>
          <w:rFonts w:hint="eastAsia" w:hAnsi="宋体" w:eastAsia="仿宋" w:cs="宋体"/>
          <w:b/>
          <w:bCs/>
          <w:color w:val="auto"/>
          <w:sz w:val="21"/>
          <w:szCs w:val="21"/>
          <w:highlight w:val="none"/>
        </w:rPr>
        <w:t xml:space="preserve">四、投标截止时间及地点 </w:t>
      </w:r>
    </w:p>
    <w:p>
      <w:pPr>
        <w:pStyle w:val="27"/>
        <w:spacing w:line="288" w:lineRule="auto"/>
        <w:ind w:left="0" w:leftChars="0" w:firstLine="420" w:firstLineChars="200"/>
        <w:rPr>
          <w:rFonts w:ascii="仿宋" w:hAnsi="仿宋" w:eastAsia="仿宋" w:cs="仿宋"/>
          <w:szCs w:val="21"/>
          <w:highlight w:val="none"/>
        </w:rPr>
      </w:pPr>
      <w:r>
        <w:rPr>
          <w:rFonts w:hint="eastAsia" w:ascii="仿宋" w:hAnsi="仿宋" w:eastAsia="仿宋" w:cs="仿宋"/>
          <w:szCs w:val="21"/>
          <w:highlight w:val="none"/>
        </w:rPr>
        <w:t>1.时间：</w:t>
      </w:r>
      <w:r>
        <w:rPr>
          <w:rFonts w:hint="eastAsia" w:ascii="仿宋" w:hAnsi="仿宋" w:eastAsia="仿宋" w:cs="仿宋"/>
          <w:szCs w:val="21"/>
          <w:highlight w:val="none"/>
          <w:lang w:eastAsia="zh-CN"/>
        </w:rPr>
        <w:t>2023年</w:t>
      </w:r>
      <w:r>
        <w:rPr>
          <w:rFonts w:hint="eastAsia" w:ascii="仿宋" w:hAnsi="仿宋" w:eastAsia="仿宋" w:cs="仿宋"/>
          <w:szCs w:val="21"/>
          <w:highlight w:val="none"/>
          <w:lang w:val="en-US" w:eastAsia="zh-CN"/>
        </w:rPr>
        <w:t>5月26日</w:t>
      </w:r>
      <w:r>
        <w:rPr>
          <w:rFonts w:hint="eastAsia" w:ascii="仿宋" w:hAnsi="仿宋" w:eastAsia="仿宋" w:cs="仿宋"/>
          <w:szCs w:val="21"/>
          <w:highlight w:val="none"/>
        </w:rPr>
        <w:t xml:space="preserve">9时00分（北京时间）。 </w:t>
      </w:r>
    </w:p>
    <w:p>
      <w:pPr>
        <w:pStyle w:val="351"/>
        <w:spacing w:line="288" w:lineRule="auto"/>
        <w:ind w:firstLine="420"/>
        <w:rPr>
          <w:rFonts w:ascii="仿宋" w:hAnsi="仿宋" w:eastAsia="仿宋" w:cs="仿宋"/>
          <w:sz w:val="21"/>
          <w:szCs w:val="21"/>
          <w:highlight w:val="none"/>
        </w:rPr>
      </w:pPr>
      <w:r>
        <w:rPr>
          <w:rFonts w:hint="eastAsia" w:ascii="仿宋" w:hAnsi="仿宋" w:eastAsia="仿宋" w:cs="仿宋"/>
          <w:sz w:val="21"/>
          <w:szCs w:val="21"/>
          <w:highlight w:val="none"/>
        </w:rPr>
        <w:t>2.地点：（1）本项目实行在线“不见面”开标，投标人远程在线解密投标文件，不再到开标现场，投标人开标前应仔细阅读公共资源交易中心网站《河南省公共资源“智慧交易”平台-不见面开标大厅投标人操作手册V1.0.doc》。（2）逾期递交的投标文件，招标人不予受理。</w:t>
      </w:r>
    </w:p>
    <w:p>
      <w:pPr>
        <w:pStyle w:val="471"/>
        <w:spacing w:line="288" w:lineRule="auto"/>
        <w:ind w:firstLine="0" w:firstLineChars="0"/>
        <w:rPr>
          <w:rFonts w:hAnsi="宋体" w:eastAsia="仿宋" w:cs="宋体"/>
          <w:b/>
          <w:bCs/>
          <w:color w:val="auto"/>
          <w:sz w:val="21"/>
          <w:szCs w:val="21"/>
          <w:highlight w:val="none"/>
        </w:rPr>
      </w:pPr>
      <w:r>
        <w:rPr>
          <w:rFonts w:hint="eastAsia" w:hAnsi="宋体" w:eastAsia="仿宋" w:cs="宋体"/>
          <w:b/>
          <w:bCs/>
          <w:color w:val="auto"/>
          <w:sz w:val="21"/>
          <w:szCs w:val="21"/>
          <w:highlight w:val="none"/>
        </w:rPr>
        <w:t>五、开标时间及地点</w:t>
      </w:r>
    </w:p>
    <w:p>
      <w:pPr>
        <w:spacing w:line="288" w:lineRule="auto"/>
        <w:ind w:firstLine="420" w:firstLineChars="200"/>
        <w:rPr>
          <w:rFonts w:ascii="仿宋" w:hAnsi="仿宋" w:eastAsia="仿宋" w:cs="仿宋"/>
          <w:szCs w:val="21"/>
          <w:highlight w:val="none"/>
        </w:rPr>
      </w:pPr>
      <w:r>
        <w:rPr>
          <w:rFonts w:hint="eastAsia" w:ascii="仿宋" w:hAnsi="仿宋" w:eastAsia="仿宋" w:cs="仿宋"/>
          <w:szCs w:val="21"/>
          <w:highlight w:val="none"/>
        </w:rPr>
        <w:t>1.时间：</w:t>
      </w:r>
      <w:r>
        <w:rPr>
          <w:rFonts w:hint="eastAsia" w:ascii="仿宋" w:hAnsi="仿宋" w:eastAsia="仿宋" w:cs="仿宋"/>
          <w:szCs w:val="21"/>
          <w:highlight w:val="none"/>
          <w:lang w:eastAsia="zh-CN"/>
        </w:rPr>
        <w:t>2023年</w:t>
      </w:r>
      <w:r>
        <w:rPr>
          <w:rFonts w:hint="eastAsia" w:ascii="仿宋" w:hAnsi="仿宋" w:eastAsia="仿宋" w:cs="仿宋"/>
          <w:szCs w:val="21"/>
          <w:highlight w:val="none"/>
          <w:lang w:val="en-US" w:eastAsia="zh-CN"/>
        </w:rPr>
        <w:t>5月26日</w:t>
      </w:r>
      <w:r>
        <w:rPr>
          <w:rFonts w:hint="eastAsia" w:ascii="仿宋" w:hAnsi="仿宋" w:eastAsia="仿宋" w:cs="仿宋"/>
          <w:szCs w:val="21"/>
          <w:highlight w:val="none"/>
        </w:rPr>
        <w:t>9时00分（北京时间）。</w:t>
      </w:r>
    </w:p>
    <w:p>
      <w:pPr>
        <w:spacing w:line="288" w:lineRule="auto"/>
        <w:ind w:firstLine="420" w:firstLineChars="200"/>
        <w:rPr>
          <w:rFonts w:ascii="仿宋" w:hAnsi="仿宋" w:eastAsia="仿宋" w:cs="仿宋"/>
          <w:szCs w:val="21"/>
        </w:rPr>
      </w:pPr>
      <w:r>
        <w:rPr>
          <w:rFonts w:hint="eastAsia" w:ascii="仿宋" w:hAnsi="仿宋" w:eastAsia="仿宋" w:cs="仿宋"/>
          <w:szCs w:val="21"/>
          <w:highlight w:val="none"/>
        </w:rPr>
        <w:t>2.地点：河南省公共资源交易中心</w:t>
      </w:r>
      <w:r>
        <w:rPr>
          <w:rFonts w:hint="eastAsia" w:ascii="仿宋" w:hAnsi="仿宋" w:eastAsia="仿宋" w:cs="仿宋"/>
          <w:szCs w:val="21"/>
          <w:highlight w:val="none"/>
          <w:lang w:val="en-US" w:eastAsia="zh-CN"/>
        </w:rPr>
        <w:t>远程开标室(二)-5（</w:t>
      </w:r>
      <w:r>
        <w:rPr>
          <w:rFonts w:hint="eastAsia" w:ascii="仿宋" w:hAnsi="仿宋" w:eastAsia="仿宋" w:cs="仿宋"/>
          <w:szCs w:val="21"/>
          <w:highlight w:val="none"/>
        </w:rPr>
        <w:t>郑州市经二路与纬四路向南50米路西）。逾期上传的或者未上传指定地点的投标文件，采购人</w:t>
      </w:r>
      <w:r>
        <w:rPr>
          <w:rFonts w:hint="eastAsia" w:ascii="仿宋" w:hAnsi="仿宋" w:eastAsia="仿宋" w:cs="仿宋"/>
          <w:szCs w:val="21"/>
        </w:rPr>
        <w:t>将不予受理。投标人需要在开标截止时间前在河南省公共资源交易中心交易系统中上传加密电子投标文件。</w:t>
      </w:r>
    </w:p>
    <w:p>
      <w:pPr>
        <w:pStyle w:val="471"/>
        <w:spacing w:line="288" w:lineRule="auto"/>
        <w:ind w:firstLine="0" w:firstLineChars="0"/>
        <w:rPr>
          <w:rFonts w:hAnsi="宋体" w:eastAsia="仿宋" w:cs="宋体"/>
          <w:b/>
          <w:bCs/>
          <w:color w:val="auto"/>
          <w:sz w:val="21"/>
          <w:szCs w:val="21"/>
        </w:rPr>
      </w:pPr>
      <w:r>
        <w:rPr>
          <w:rFonts w:hint="eastAsia" w:hAnsi="宋体" w:eastAsia="仿宋" w:cs="宋体"/>
          <w:b/>
          <w:bCs/>
          <w:color w:val="auto"/>
          <w:sz w:val="21"/>
          <w:szCs w:val="21"/>
        </w:rPr>
        <w:t>六、发布公告的媒介及招标公告期限</w:t>
      </w:r>
    </w:p>
    <w:p>
      <w:pPr>
        <w:spacing w:line="288" w:lineRule="auto"/>
        <w:ind w:firstLine="420" w:firstLineChars="200"/>
        <w:rPr>
          <w:rFonts w:ascii="仿宋" w:hAnsi="仿宋" w:eastAsia="仿宋" w:cs="仿宋"/>
          <w:szCs w:val="21"/>
        </w:rPr>
      </w:pPr>
      <w:r>
        <w:rPr>
          <w:rFonts w:hint="eastAsia" w:ascii="仿宋" w:hAnsi="仿宋" w:eastAsia="仿宋" w:cs="仿宋"/>
          <w:szCs w:val="21"/>
        </w:rPr>
        <w:t>本次招标公告同时在</w:t>
      </w:r>
      <w:r>
        <w:rPr>
          <w:rFonts w:hint="eastAsia" w:ascii="仿宋" w:hAnsi="仿宋" w:eastAsia="仿宋" w:cs="仿宋"/>
          <w:szCs w:val="21"/>
          <w:lang w:eastAsia="zh-CN"/>
        </w:rPr>
        <w:t>《河南省政府采购网》、《河南省公共资源交易中心》、《河南豫信招标有限责任公司网站》、《河南科技大学第一附属医院网》</w:t>
      </w:r>
      <w:r>
        <w:rPr>
          <w:rFonts w:hint="eastAsia" w:ascii="仿宋" w:hAnsi="仿宋" w:eastAsia="仿宋" w:cs="仿宋"/>
          <w:szCs w:val="21"/>
        </w:rPr>
        <w:t>上发布。招标公告期限为五个工作日。</w:t>
      </w:r>
    </w:p>
    <w:p>
      <w:pPr>
        <w:pStyle w:val="471"/>
        <w:numPr>
          <w:ilvl w:val="0"/>
          <w:numId w:val="1"/>
        </w:numPr>
        <w:spacing w:line="288" w:lineRule="auto"/>
        <w:ind w:firstLine="0" w:firstLineChars="0"/>
        <w:rPr>
          <w:rFonts w:hAnsi="宋体" w:eastAsia="仿宋" w:cs="宋体"/>
          <w:b/>
          <w:bCs/>
          <w:color w:val="auto"/>
          <w:sz w:val="21"/>
          <w:szCs w:val="21"/>
        </w:rPr>
      </w:pPr>
      <w:r>
        <w:rPr>
          <w:rFonts w:hint="eastAsia" w:hAnsi="宋体" w:eastAsia="仿宋" w:cs="宋体"/>
          <w:b/>
          <w:bCs/>
          <w:color w:val="auto"/>
          <w:sz w:val="21"/>
          <w:szCs w:val="21"/>
        </w:rPr>
        <w:t>其他补充事宜</w:t>
      </w:r>
    </w:p>
    <w:bookmarkEnd w:id="17"/>
    <w:p>
      <w:pPr>
        <w:pStyle w:val="35"/>
        <w:spacing w:line="288" w:lineRule="auto"/>
        <w:ind w:firstLineChars="200"/>
        <w:rPr>
          <w:rFonts w:hint="eastAsia" w:ascii="宋体" w:hAnsi="宋体" w:eastAsia="仿宋"/>
          <w:bCs/>
          <w:szCs w:val="21"/>
        </w:rPr>
      </w:pPr>
      <w:r>
        <w:rPr>
          <w:rFonts w:hint="eastAsia" w:ascii="宋体" w:hAnsi="宋体" w:eastAsia="仿宋"/>
          <w:bCs/>
          <w:szCs w:val="21"/>
        </w:rPr>
        <w:t xml:space="preserve">1.执行《政府采购促进中小企业发展管理办法》[财库[2020]46 号]； </w:t>
      </w:r>
    </w:p>
    <w:p>
      <w:pPr>
        <w:pStyle w:val="35"/>
        <w:spacing w:line="288" w:lineRule="auto"/>
        <w:ind w:firstLineChars="200"/>
        <w:rPr>
          <w:rFonts w:hint="eastAsia" w:ascii="宋体" w:hAnsi="宋体" w:eastAsia="仿宋"/>
          <w:bCs/>
          <w:szCs w:val="21"/>
        </w:rPr>
      </w:pPr>
      <w:r>
        <w:rPr>
          <w:rFonts w:hint="eastAsia" w:ascii="宋体" w:hAnsi="宋体" w:eastAsia="仿宋"/>
          <w:bCs/>
          <w:szCs w:val="21"/>
        </w:rPr>
        <w:t xml:space="preserve">2.执行《财政部、司法部关于政府采购支持监狱企业发展有关问题的通知》（财库[2014]68 号）； </w:t>
      </w:r>
    </w:p>
    <w:p>
      <w:pPr>
        <w:pStyle w:val="35"/>
        <w:spacing w:line="288" w:lineRule="auto"/>
        <w:ind w:firstLineChars="200"/>
        <w:rPr>
          <w:rFonts w:hint="eastAsia" w:ascii="宋体" w:hAnsi="宋体" w:eastAsia="仿宋"/>
          <w:bCs/>
          <w:szCs w:val="21"/>
        </w:rPr>
      </w:pPr>
      <w:r>
        <w:rPr>
          <w:rFonts w:hint="eastAsia" w:ascii="宋体" w:hAnsi="宋体" w:eastAsia="仿宋"/>
          <w:bCs/>
          <w:szCs w:val="21"/>
        </w:rPr>
        <w:t xml:space="preserve">3.执行《三部门联合发布关于促进残疾人就业政府采购政策的通知》（财库[2017]141 号）。 </w:t>
      </w:r>
    </w:p>
    <w:p>
      <w:pPr>
        <w:pStyle w:val="35"/>
        <w:spacing w:line="288" w:lineRule="auto"/>
        <w:ind w:firstLineChars="200"/>
        <w:rPr>
          <w:rFonts w:hint="eastAsia" w:ascii="宋体" w:hAnsi="宋体" w:eastAsia="仿宋"/>
          <w:bCs/>
          <w:szCs w:val="21"/>
        </w:rPr>
      </w:pPr>
      <w:r>
        <w:rPr>
          <w:rFonts w:hint="eastAsia" w:ascii="宋体" w:hAnsi="宋体" w:eastAsia="仿宋"/>
          <w:bCs/>
          <w:szCs w:val="21"/>
        </w:rPr>
        <w:t xml:space="preserve">4.执行关于印发节能产品政府采购品目清单的通知（财库[2019]19 号）； </w:t>
      </w:r>
    </w:p>
    <w:p>
      <w:pPr>
        <w:pStyle w:val="35"/>
        <w:spacing w:line="288" w:lineRule="auto"/>
        <w:ind w:firstLineChars="200"/>
        <w:rPr>
          <w:rFonts w:hint="eastAsia" w:ascii="宋体" w:hAnsi="宋体" w:eastAsia="仿宋"/>
          <w:bCs/>
          <w:szCs w:val="21"/>
        </w:rPr>
      </w:pPr>
      <w:r>
        <w:rPr>
          <w:rFonts w:hint="eastAsia" w:ascii="宋体" w:hAnsi="宋体" w:eastAsia="仿宋"/>
          <w:bCs/>
          <w:szCs w:val="21"/>
        </w:rPr>
        <w:t xml:space="preserve">5.执行关于印发环境标志产品政府采购品目清单的通知（财库[2019]18 号）； </w:t>
      </w:r>
    </w:p>
    <w:p>
      <w:pPr>
        <w:pStyle w:val="35"/>
        <w:spacing w:line="288" w:lineRule="auto"/>
        <w:ind w:firstLineChars="200"/>
        <w:rPr>
          <w:rFonts w:hint="eastAsia" w:ascii="宋体" w:hAnsi="宋体" w:eastAsia="仿宋"/>
          <w:bCs/>
          <w:szCs w:val="21"/>
        </w:rPr>
      </w:pPr>
      <w:r>
        <w:rPr>
          <w:rFonts w:hint="eastAsia" w:ascii="宋体" w:hAnsi="宋体" w:eastAsia="仿宋"/>
          <w:bCs/>
          <w:szCs w:val="21"/>
        </w:rPr>
        <w:t>6.根据《关于在政府采购活动中查询及使用信用记录有关问题的通知》(财库[2016]125 号) 、《河南 省财政厅关于转发财政部关于在政府采购活动中查询及使用信用记录有关问题的通知的通知》（豫财购[2016]15 号）的规定，对列入失信被执行人、重大税收违法失信主体、政府采购严重违法失信行 为记录名单的供应商（投标人），拒绝参与本项目的投标；【查询渠道：（www.creditchina.gov.cn）、 “信用中国”网站、中国政府采购网（www.ccgp.gov.cn）】；</w:t>
      </w:r>
    </w:p>
    <w:p>
      <w:pPr>
        <w:pStyle w:val="404"/>
        <w:spacing w:line="288" w:lineRule="auto"/>
        <w:outlineLvl w:val="9"/>
        <w:rPr>
          <w:rFonts w:ascii="宋体" w:eastAsia="仿宋"/>
          <w:bCs w:val="0"/>
          <w:color w:val="auto"/>
          <w:kern w:val="0"/>
          <w:sz w:val="21"/>
          <w:szCs w:val="21"/>
        </w:rPr>
      </w:pPr>
      <w:r>
        <w:rPr>
          <w:rFonts w:ascii="宋体" w:eastAsia="仿宋"/>
          <w:bCs w:val="0"/>
          <w:color w:val="auto"/>
          <w:kern w:val="0"/>
          <w:sz w:val="21"/>
          <w:szCs w:val="21"/>
        </w:rPr>
        <w:t>八、凡对本次招标提出询问，请按照以下方式联系</w:t>
      </w:r>
    </w:p>
    <w:p>
      <w:pPr>
        <w:spacing w:line="288" w:lineRule="auto"/>
        <w:rPr>
          <w:rFonts w:ascii="仿宋" w:hAnsi="仿宋" w:eastAsia="仿宋" w:cs="仿宋"/>
          <w:szCs w:val="21"/>
        </w:rPr>
      </w:pPr>
      <w:r>
        <w:rPr>
          <w:rFonts w:hint="eastAsia" w:ascii="仿宋" w:hAnsi="仿宋" w:eastAsia="仿宋" w:cs="仿宋"/>
          <w:szCs w:val="21"/>
        </w:rPr>
        <w:t>1.</w:t>
      </w:r>
      <w:r>
        <w:rPr>
          <w:rFonts w:hint="eastAsia" w:ascii="仿宋" w:hAnsi="仿宋" w:eastAsia="仿宋" w:cs="仿宋"/>
          <w:kern w:val="0"/>
          <w:szCs w:val="21"/>
        </w:rPr>
        <w:t>采购人信息</w:t>
      </w:r>
    </w:p>
    <w:p>
      <w:pPr>
        <w:spacing w:line="288" w:lineRule="auto"/>
        <w:ind w:firstLine="420" w:firstLineChars="200"/>
        <w:rPr>
          <w:rFonts w:hint="eastAsia" w:ascii="仿宋" w:hAnsi="仿宋" w:eastAsia="仿宋" w:cs="仿宋"/>
          <w:szCs w:val="21"/>
          <w:lang w:eastAsia="zh-CN"/>
        </w:rPr>
      </w:pPr>
      <w:r>
        <w:rPr>
          <w:rFonts w:hint="eastAsia" w:ascii="仿宋" w:hAnsi="仿宋" w:eastAsia="仿宋" w:cs="仿宋"/>
          <w:szCs w:val="21"/>
        </w:rPr>
        <w:t>名称：</w:t>
      </w:r>
      <w:r>
        <w:rPr>
          <w:rFonts w:hint="eastAsia" w:ascii="仿宋" w:hAnsi="仿宋" w:eastAsia="仿宋" w:cs="仿宋"/>
          <w:szCs w:val="21"/>
          <w:lang w:eastAsia="zh-CN"/>
        </w:rPr>
        <w:t>河南科技大学第一附属医院</w:t>
      </w:r>
    </w:p>
    <w:p>
      <w:pPr>
        <w:spacing w:line="288" w:lineRule="auto"/>
        <w:ind w:firstLine="420" w:firstLineChars="200"/>
        <w:rPr>
          <w:rFonts w:hint="eastAsia" w:ascii="仿宋" w:hAnsi="仿宋" w:eastAsia="仿宋" w:cs="仿宋"/>
          <w:szCs w:val="21"/>
          <w:lang w:eastAsia="zh-CN"/>
        </w:rPr>
      </w:pPr>
      <w:r>
        <w:rPr>
          <w:rFonts w:hint="eastAsia" w:ascii="仿宋" w:hAnsi="仿宋" w:eastAsia="仿宋" w:cs="仿宋"/>
          <w:szCs w:val="21"/>
        </w:rPr>
        <w:t>地址：</w:t>
      </w:r>
      <w:r>
        <w:rPr>
          <w:rFonts w:hint="eastAsia" w:ascii="仿宋" w:hAnsi="仿宋" w:eastAsia="仿宋" w:cs="仿宋"/>
          <w:szCs w:val="21"/>
          <w:lang w:eastAsia="zh-CN"/>
        </w:rPr>
        <w:t>河南省洛阳市涧西区景华路24号</w:t>
      </w:r>
    </w:p>
    <w:p>
      <w:pPr>
        <w:spacing w:line="288" w:lineRule="auto"/>
        <w:ind w:firstLine="420" w:firstLineChars="200"/>
        <w:rPr>
          <w:rFonts w:hint="eastAsia" w:ascii="仿宋" w:hAnsi="仿宋" w:eastAsia="仿宋" w:cs="仿宋"/>
          <w:szCs w:val="21"/>
        </w:rPr>
      </w:pPr>
      <w:r>
        <w:rPr>
          <w:rFonts w:hint="eastAsia" w:ascii="仿宋" w:hAnsi="仿宋" w:eastAsia="仿宋" w:cs="仿宋"/>
          <w:szCs w:val="21"/>
        </w:rPr>
        <w:t>联系人：</w:t>
      </w:r>
      <w:r>
        <w:rPr>
          <w:rFonts w:hint="eastAsia" w:ascii="仿宋" w:hAnsi="仿宋" w:eastAsia="仿宋" w:cs="仿宋"/>
          <w:szCs w:val="21"/>
          <w:highlight w:val="none"/>
          <w:lang w:val="en-US" w:eastAsia="zh-CN"/>
        </w:rPr>
        <w:t>何</w:t>
      </w:r>
      <w:r>
        <w:rPr>
          <w:rFonts w:hint="eastAsia" w:ascii="仿宋" w:hAnsi="仿宋" w:eastAsia="仿宋" w:cs="仿宋"/>
          <w:szCs w:val="21"/>
          <w:highlight w:val="none"/>
          <w:lang w:eastAsia="zh-CN"/>
        </w:rPr>
        <w:t>老师</w:t>
      </w:r>
    </w:p>
    <w:p>
      <w:pPr>
        <w:spacing w:line="288" w:lineRule="auto"/>
        <w:ind w:firstLine="420" w:firstLineChars="200"/>
        <w:rPr>
          <w:rFonts w:hint="eastAsia" w:ascii="仿宋" w:hAnsi="仿宋" w:eastAsia="仿宋" w:cs="仿宋"/>
          <w:szCs w:val="21"/>
          <w:lang w:eastAsia="zh-CN"/>
        </w:rPr>
      </w:pPr>
      <w:r>
        <w:rPr>
          <w:rFonts w:hint="eastAsia" w:ascii="仿宋" w:hAnsi="仿宋" w:eastAsia="仿宋" w:cs="仿宋"/>
          <w:szCs w:val="21"/>
        </w:rPr>
        <w:t>联系方式：</w:t>
      </w:r>
      <w:r>
        <w:rPr>
          <w:rFonts w:hint="eastAsia" w:ascii="仿宋" w:hAnsi="仿宋" w:eastAsia="仿宋" w:cs="仿宋"/>
          <w:szCs w:val="21"/>
          <w:lang w:eastAsia="zh-CN"/>
        </w:rPr>
        <w:t>0379-64813445</w:t>
      </w:r>
    </w:p>
    <w:p>
      <w:pPr>
        <w:spacing w:line="288" w:lineRule="auto"/>
        <w:rPr>
          <w:rFonts w:ascii="仿宋" w:hAnsi="仿宋" w:eastAsia="仿宋" w:cs="仿宋"/>
          <w:szCs w:val="21"/>
        </w:rPr>
      </w:pPr>
      <w:r>
        <w:rPr>
          <w:rFonts w:hint="eastAsia" w:ascii="仿宋" w:hAnsi="仿宋" w:eastAsia="仿宋" w:cs="仿宋"/>
          <w:szCs w:val="21"/>
        </w:rPr>
        <w:t>2.</w:t>
      </w:r>
      <w:r>
        <w:rPr>
          <w:rFonts w:hint="eastAsia" w:ascii="仿宋" w:hAnsi="仿宋" w:eastAsia="仿宋" w:cs="仿宋"/>
          <w:kern w:val="0"/>
          <w:szCs w:val="21"/>
        </w:rPr>
        <w:t>采购代理机构信息</w:t>
      </w:r>
    </w:p>
    <w:p>
      <w:pPr>
        <w:spacing w:line="288" w:lineRule="auto"/>
        <w:ind w:firstLine="420" w:firstLineChars="200"/>
        <w:rPr>
          <w:rFonts w:ascii="仿宋" w:hAnsi="仿宋" w:eastAsia="仿宋" w:cs="仿宋"/>
          <w:szCs w:val="21"/>
        </w:rPr>
      </w:pPr>
      <w:r>
        <w:rPr>
          <w:rFonts w:hint="eastAsia" w:ascii="仿宋" w:hAnsi="仿宋" w:eastAsia="仿宋" w:cs="仿宋"/>
          <w:szCs w:val="21"/>
        </w:rPr>
        <w:t>名称： 河南豫信招标有限责任公司</w:t>
      </w:r>
    </w:p>
    <w:p>
      <w:pPr>
        <w:spacing w:line="288" w:lineRule="auto"/>
        <w:ind w:firstLine="420" w:firstLineChars="200"/>
        <w:rPr>
          <w:rFonts w:ascii="仿宋" w:hAnsi="仿宋" w:eastAsia="仿宋" w:cs="仿宋"/>
          <w:szCs w:val="21"/>
        </w:rPr>
      </w:pPr>
      <w:r>
        <w:rPr>
          <w:rFonts w:hint="eastAsia" w:ascii="仿宋" w:hAnsi="仿宋" w:eastAsia="仿宋" w:cs="仿宋"/>
          <w:szCs w:val="21"/>
        </w:rPr>
        <w:t xml:space="preserve">地址： </w:t>
      </w:r>
      <w:r>
        <w:rPr>
          <w:rFonts w:hint="eastAsia" w:ascii="仿宋" w:hAnsi="仿宋" w:eastAsia="仿宋" w:cs="仿宋"/>
          <w:kern w:val="0"/>
          <w:szCs w:val="21"/>
        </w:rPr>
        <w:t>郑州市郑东新区商务外环路3号 中华大厦19楼</w:t>
      </w:r>
    </w:p>
    <w:p>
      <w:pPr>
        <w:spacing w:line="288" w:lineRule="auto"/>
        <w:ind w:firstLine="420" w:firstLineChars="200"/>
        <w:rPr>
          <w:rFonts w:ascii="仿宋" w:hAnsi="仿宋" w:eastAsia="仿宋" w:cs="仿宋"/>
          <w:szCs w:val="21"/>
        </w:rPr>
      </w:pPr>
      <w:r>
        <w:rPr>
          <w:rFonts w:hint="eastAsia" w:ascii="仿宋" w:hAnsi="仿宋" w:eastAsia="仿宋" w:cs="仿宋"/>
          <w:szCs w:val="21"/>
        </w:rPr>
        <w:t>联系人：</w:t>
      </w:r>
      <w:r>
        <w:rPr>
          <w:rFonts w:hint="eastAsia" w:ascii="仿宋" w:hAnsi="仿宋" w:eastAsia="仿宋" w:cs="仿宋"/>
          <w:kern w:val="0"/>
          <w:szCs w:val="21"/>
        </w:rPr>
        <w:t xml:space="preserve"> 魏广、吕佳梁</w:t>
      </w:r>
    </w:p>
    <w:p>
      <w:pPr>
        <w:spacing w:line="288" w:lineRule="auto"/>
        <w:ind w:firstLine="420" w:firstLineChars="200"/>
        <w:rPr>
          <w:rFonts w:ascii="仿宋" w:hAnsi="仿宋" w:eastAsia="仿宋" w:cs="仿宋"/>
          <w:szCs w:val="21"/>
        </w:rPr>
      </w:pPr>
      <w:r>
        <w:rPr>
          <w:rFonts w:hint="eastAsia" w:ascii="仿宋" w:hAnsi="仿宋" w:eastAsia="仿宋" w:cs="仿宋"/>
          <w:szCs w:val="21"/>
        </w:rPr>
        <w:t xml:space="preserve">联系方式： </w:t>
      </w:r>
      <w:r>
        <w:rPr>
          <w:rFonts w:hint="eastAsia" w:ascii="仿宋" w:hAnsi="仿宋" w:eastAsia="仿宋" w:cs="仿宋"/>
          <w:kern w:val="0"/>
          <w:szCs w:val="21"/>
        </w:rPr>
        <w:t>0371-63911061</w:t>
      </w:r>
    </w:p>
    <w:p>
      <w:pPr>
        <w:pStyle w:val="35"/>
        <w:spacing w:line="288" w:lineRule="auto"/>
        <w:ind w:firstLine="0"/>
        <w:rPr>
          <w:rFonts w:ascii="仿宋" w:hAnsi="仿宋" w:eastAsia="仿宋" w:cs="仿宋"/>
          <w:szCs w:val="21"/>
        </w:rPr>
      </w:pPr>
      <w:r>
        <w:rPr>
          <w:rFonts w:hint="eastAsia" w:ascii="仿宋" w:hAnsi="仿宋" w:eastAsia="仿宋" w:cs="仿宋"/>
          <w:szCs w:val="21"/>
        </w:rPr>
        <w:t>3.</w:t>
      </w:r>
      <w:r>
        <w:rPr>
          <w:rFonts w:ascii="仿宋" w:hAnsi="仿宋" w:eastAsia="仿宋" w:cs="仿宋"/>
          <w:szCs w:val="21"/>
        </w:rPr>
        <w:t>项目联系方式</w:t>
      </w:r>
      <w:r>
        <w:rPr>
          <w:rFonts w:hint="eastAsia" w:ascii="仿宋" w:hAnsi="仿宋" w:eastAsia="仿宋" w:cs="仿宋"/>
          <w:szCs w:val="21"/>
        </w:rPr>
        <w:t>：</w:t>
      </w:r>
    </w:p>
    <w:p>
      <w:pPr>
        <w:spacing w:line="288" w:lineRule="auto"/>
        <w:ind w:firstLine="420" w:firstLineChars="200"/>
        <w:rPr>
          <w:rFonts w:ascii="仿宋" w:hAnsi="仿宋" w:eastAsia="仿宋" w:cs="仿宋"/>
          <w:kern w:val="0"/>
          <w:szCs w:val="21"/>
        </w:rPr>
      </w:pPr>
      <w:r>
        <w:rPr>
          <w:rFonts w:hint="eastAsia" w:ascii="仿宋" w:hAnsi="仿宋" w:eastAsia="仿宋" w:cs="仿宋"/>
          <w:szCs w:val="21"/>
        </w:rPr>
        <w:t xml:space="preserve">联系人： </w:t>
      </w:r>
      <w:r>
        <w:rPr>
          <w:rFonts w:hint="eastAsia" w:ascii="仿宋" w:hAnsi="仿宋" w:eastAsia="仿宋" w:cs="仿宋"/>
          <w:kern w:val="0"/>
          <w:szCs w:val="21"/>
        </w:rPr>
        <w:t>魏广、吕佳梁</w:t>
      </w:r>
    </w:p>
    <w:p>
      <w:pPr>
        <w:spacing w:line="288" w:lineRule="auto"/>
        <w:ind w:firstLine="420" w:firstLineChars="200"/>
        <w:rPr>
          <w:rFonts w:ascii="仿宋" w:hAnsi="仿宋" w:eastAsia="仿宋" w:cs="仿宋"/>
          <w:kern w:val="0"/>
          <w:szCs w:val="21"/>
        </w:rPr>
      </w:pPr>
      <w:r>
        <w:rPr>
          <w:rFonts w:hint="eastAsia" w:ascii="仿宋" w:hAnsi="仿宋" w:eastAsia="仿宋" w:cs="仿宋"/>
          <w:szCs w:val="21"/>
        </w:rPr>
        <w:t xml:space="preserve">联系方式： </w:t>
      </w:r>
      <w:r>
        <w:rPr>
          <w:rFonts w:hint="eastAsia" w:ascii="仿宋" w:hAnsi="仿宋" w:eastAsia="仿宋" w:cs="仿宋"/>
          <w:kern w:val="0"/>
          <w:szCs w:val="21"/>
        </w:rPr>
        <w:t>0371-63911061</w:t>
      </w:r>
    </w:p>
    <w:bookmarkEnd w:id="9"/>
    <w:bookmarkEnd w:id="10"/>
    <w:bookmarkEnd w:id="11"/>
    <w:bookmarkEnd w:id="12"/>
    <w:bookmarkEnd w:id="13"/>
    <w:bookmarkEnd w:id="14"/>
    <w:bookmarkEnd w:id="15"/>
    <w:p>
      <w:pPr>
        <w:spacing w:line="460" w:lineRule="exact"/>
        <w:rPr>
          <w:rFonts w:eastAsia="黑体"/>
          <w:sz w:val="28"/>
          <w:szCs w:val="32"/>
        </w:rPr>
      </w:pPr>
      <w:bookmarkStart w:id="18" w:name="_Toc31486"/>
      <w:bookmarkStart w:id="19" w:name="_Toc520465402"/>
      <w:r>
        <w:rPr>
          <w:rFonts w:hint="eastAsia" w:eastAsia="黑体"/>
          <w:sz w:val="28"/>
          <w:szCs w:val="32"/>
        </w:rPr>
        <w:br w:type="page"/>
      </w:r>
    </w:p>
    <w:p>
      <w:pPr>
        <w:pStyle w:val="249"/>
        <w:spacing w:before="120" w:after="240" w:line="240" w:lineRule="auto"/>
        <w:rPr>
          <w:sz w:val="36"/>
          <w:szCs w:val="36"/>
        </w:rPr>
      </w:pPr>
      <w:bookmarkStart w:id="20" w:name="_Toc15070"/>
      <w:r>
        <w:rPr>
          <w:rFonts w:hint="eastAsia" w:ascii="仿宋" w:hAnsi="仿宋" w:eastAsia="仿宋" w:cs="仿宋"/>
          <w:sz w:val="36"/>
          <w:szCs w:val="36"/>
        </w:rPr>
        <w:t>第二章  投标人须知</w:t>
      </w:r>
      <w:bookmarkEnd w:id="18"/>
      <w:bookmarkEnd w:id="19"/>
      <w:bookmarkEnd w:id="20"/>
    </w:p>
    <w:p>
      <w:pPr>
        <w:pStyle w:val="70"/>
        <w:jc w:val="center"/>
        <w:rPr>
          <w:rFonts w:hint="eastAsia" w:ascii="仿宋" w:hAnsi="仿宋" w:eastAsia="仿宋" w:cs="仿宋"/>
          <w:b/>
          <w:bCs/>
          <w:sz w:val="30"/>
          <w:szCs w:val="30"/>
        </w:rPr>
      </w:pPr>
      <w:bookmarkStart w:id="21" w:name="_Toc144974496"/>
      <w:bookmarkStart w:id="22" w:name="_Toc152042304"/>
      <w:bookmarkStart w:id="23" w:name="_Toc4161"/>
      <w:bookmarkStart w:id="24" w:name="_Toc152045528"/>
      <w:bookmarkStart w:id="25" w:name="_Toc7370"/>
      <w:r>
        <w:rPr>
          <w:rFonts w:hint="eastAsia" w:ascii="仿宋" w:hAnsi="仿宋" w:eastAsia="仿宋" w:cs="仿宋"/>
          <w:b/>
          <w:bCs/>
          <w:sz w:val="30"/>
          <w:szCs w:val="30"/>
        </w:rPr>
        <w:t>（一）投标人须知前附表</w:t>
      </w:r>
      <w:bookmarkEnd w:id="21"/>
      <w:bookmarkEnd w:id="22"/>
      <w:bookmarkEnd w:id="23"/>
      <w:bookmarkEnd w:id="24"/>
    </w:p>
    <w:tbl>
      <w:tblPr>
        <w:tblStyle w:val="51"/>
        <w:tblW w:w="9828" w:type="dxa"/>
        <w:jc w:val="center"/>
        <w:tblLayout w:type="fixed"/>
        <w:tblCellMar>
          <w:top w:w="0" w:type="dxa"/>
          <w:left w:w="108" w:type="dxa"/>
          <w:bottom w:w="0" w:type="dxa"/>
          <w:right w:w="108" w:type="dxa"/>
        </w:tblCellMar>
      </w:tblPr>
      <w:tblGrid>
        <w:gridCol w:w="940"/>
        <w:gridCol w:w="2243"/>
        <w:gridCol w:w="6645"/>
      </w:tblGrid>
      <w:tr>
        <w:tblPrEx>
          <w:tblCellMar>
            <w:top w:w="0" w:type="dxa"/>
            <w:left w:w="108" w:type="dxa"/>
            <w:bottom w:w="0" w:type="dxa"/>
            <w:right w:w="108" w:type="dxa"/>
          </w:tblCellMar>
        </w:tblPrEx>
        <w:trPr>
          <w:trHeight w:val="486"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
                <w:szCs w:val="21"/>
              </w:rPr>
            </w:pPr>
            <w:r>
              <w:rPr>
                <w:rFonts w:hint="eastAsia" w:ascii="宋体" w:hAnsi="宋体" w:eastAsia="仿宋" w:cs="宋体"/>
                <w:b/>
                <w:szCs w:val="21"/>
              </w:rPr>
              <w:t>条款号</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
                <w:szCs w:val="21"/>
              </w:rPr>
            </w:pPr>
            <w:r>
              <w:rPr>
                <w:rFonts w:hint="eastAsia" w:ascii="宋体" w:hAnsi="宋体" w:eastAsia="仿宋" w:cs="宋体"/>
                <w:b/>
                <w:szCs w:val="21"/>
              </w:rPr>
              <w:t>条  款  名  称</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400" w:lineRule="exact"/>
              <w:ind w:left="0" w:right="0"/>
              <w:jc w:val="center"/>
              <w:rPr>
                <w:rFonts w:hint="default" w:ascii="宋体" w:hAnsi="宋体" w:cs="宋体"/>
                <w:b/>
                <w:szCs w:val="21"/>
              </w:rPr>
            </w:pPr>
            <w:r>
              <w:rPr>
                <w:rFonts w:hint="eastAsia" w:ascii="宋体" w:hAnsi="宋体" w:eastAsia="仿宋" w:cs="宋体"/>
                <w:b/>
                <w:szCs w:val="21"/>
              </w:rPr>
              <w:t>编  列  内  容</w:t>
            </w:r>
          </w:p>
        </w:tc>
      </w:tr>
      <w:tr>
        <w:tblPrEx>
          <w:tblCellMar>
            <w:top w:w="0" w:type="dxa"/>
            <w:left w:w="108" w:type="dxa"/>
            <w:bottom w:w="0" w:type="dxa"/>
            <w:right w:w="108" w:type="dxa"/>
          </w:tblCellMar>
        </w:tblPrEx>
        <w:trPr>
          <w:trHeight w:val="1774" w:hRule="exac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1.1.2</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采购人</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eastAsia" w:ascii="宋体" w:hAnsi="宋体" w:eastAsia="仿宋" w:cs="宋体"/>
                <w:szCs w:val="21"/>
                <w:lang w:eastAsia="zh-CN"/>
              </w:rPr>
            </w:pPr>
            <w:r>
              <w:rPr>
                <w:rFonts w:hint="eastAsia" w:ascii="宋体" w:hAnsi="宋体" w:eastAsia="仿宋" w:cs="宋体"/>
                <w:szCs w:val="21"/>
              </w:rPr>
              <w:t>采购人：</w:t>
            </w:r>
            <w:r>
              <w:rPr>
                <w:rFonts w:hint="eastAsia" w:ascii="仿宋" w:hAnsi="仿宋" w:eastAsia="仿宋" w:cs="仿宋"/>
                <w:szCs w:val="21"/>
                <w:lang w:eastAsia="zh-CN"/>
              </w:rPr>
              <w:t>河南科技大学第一附属医院</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eastAsia" w:ascii="宋体" w:hAnsi="宋体" w:eastAsia="仿宋" w:cs="宋体"/>
                <w:szCs w:val="21"/>
                <w:lang w:eastAsia="zh-CN"/>
              </w:rPr>
            </w:pPr>
            <w:r>
              <w:rPr>
                <w:rFonts w:hint="eastAsia" w:ascii="宋体" w:hAnsi="宋体" w:eastAsia="仿宋" w:cs="宋体"/>
                <w:szCs w:val="21"/>
              </w:rPr>
              <w:t>地  址：</w:t>
            </w:r>
            <w:r>
              <w:rPr>
                <w:rFonts w:hint="eastAsia" w:ascii="仿宋" w:hAnsi="仿宋" w:eastAsia="仿宋" w:cs="仿宋"/>
                <w:szCs w:val="21"/>
                <w:lang w:eastAsia="zh-CN"/>
              </w:rPr>
              <w:t>河南省洛阳市涧西区景华路24号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eastAsia" w:ascii="宋体" w:hAnsi="宋体" w:eastAsia="仿宋" w:cs="宋体"/>
                <w:szCs w:val="21"/>
                <w:lang w:eastAsia="zh-CN"/>
              </w:rPr>
            </w:pPr>
            <w:r>
              <w:rPr>
                <w:rFonts w:hint="eastAsia" w:ascii="宋体" w:hAnsi="宋体" w:eastAsia="仿宋" w:cs="宋体"/>
                <w:szCs w:val="21"/>
              </w:rPr>
              <w:t>联系人：</w:t>
            </w:r>
            <w:r>
              <w:rPr>
                <w:rFonts w:hint="eastAsia" w:ascii="仿宋" w:hAnsi="仿宋" w:eastAsia="仿宋" w:cs="仿宋"/>
                <w:szCs w:val="21"/>
                <w:lang w:val="en-US" w:eastAsia="zh-CN"/>
              </w:rPr>
              <w:t>何</w:t>
            </w:r>
            <w:r>
              <w:rPr>
                <w:rFonts w:hint="eastAsia" w:ascii="仿宋" w:hAnsi="仿宋" w:eastAsia="仿宋" w:cs="仿宋"/>
                <w:szCs w:val="21"/>
                <w:lang w:eastAsia="zh-CN"/>
              </w:rPr>
              <w:t>老师</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eastAsia" w:ascii="宋体" w:hAnsi="宋体" w:eastAsia="仿宋" w:cs="宋体"/>
                <w:szCs w:val="21"/>
                <w:lang w:eastAsia="zh-CN"/>
              </w:rPr>
            </w:pPr>
            <w:r>
              <w:rPr>
                <w:rFonts w:hint="eastAsia" w:ascii="宋体" w:hAnsi="宋体" w:eastAsia="仿宋" w:cs="宋体"/>
                <w:szCs w:val="21"/>
              </w:rPr>
              <w:t>电  话：</w:t>
            </w:r>
            <w:r>
              <w:rPr>
                <w:rFonts w:hint="eastAsia" w:ascii="仿宋" w:hAnsi="仿宋" w:eastAsia="仿宋" w:cs="仿宋"/>
                <w:szCs w:val="21"/>
                <w:lang w:eastAsia="zh-CN"/>
              </w:rPr>
              <w:t>0379-64813445</w:t>
            </w:r>
          </w:p>
        </w:tc>
      </w:tr>
      <w:tr>
        <w:tblPrEx>
          <w:tblCellMar>
            <w:top w:w="0" w:type="dxa"/>
            <w:left w:w="108" w:type="dxa"/>
            <w:bottom w:w="0" w:type="dxa"/>
            <w:right w:w="108" w:type="dxa"/>
          </w:tblCellMar>
        </w:tblPrEx>
        <w:trPr>
          <w:trHeight w:val="493"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1.1.3</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采购代理机构</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eastAsia="仿宋" w:cs="宋体"/>
                <w:szCs w:val="21"/>
              </w:rPr>
            </w:pPr>
            <w:r>
              <w:rPr>
                <w:rFonts w:hint="eastAsia" w:ascii="宋体" w:hAnsi="宋体" w:eastAsia="仿宋" w:cs="宋体"/>
                <w:szCs w:val="21"/>
              </w:rPr>
              <w:t>采购代理机构： 河南豫信招标有限责任公司</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eastAsia="仿宋" w:cs="宋体"/>
                <w:szCs w:val="21"/>
              </w:rPr>
            </w:pPr>
            <w:r>
              <w:rPr>
                <w:rFonts w:hint="eastAsia" w:ascii="宋体" w:hAnsi="宋体" w:eastAsia="仿宋" w:cs="宋体"/>
                <w:szCs w:val="21"/>
              </w:rPr>
              <w:t>地  址：郑州市郑东新区商务外环路3号 中华大厦19楼</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eastAsia" w:ascii="宋体" w:hAnsi="宋体" w:eastAsia="仿宋" w:cs="宋体"/>
                <w:szCs w:val="21"/>
              </w:rPr>
            </w:pPr>
            <w:r>
              <w:rPr>
                <w:rFonts w:hint="eastAsia" w:ascii="宋体" w:hAnsi="宋体" w:eastAsia="仿宋" w:cs="宋体"/>
                <w:szCs w:val="21"/>
              </w:rPr>
              <w:t>联系人：魏广、吕佳梁</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eastAsia="仿宋" w:cs="宋体"/>
                <w:szCs w:val="21"/>
              </w:rPr>
            </w:pPr>
            <w:r>
              <w:rPr>
                <w:rFonts w:hint="eastAsia" w:ascii="宋体" w:hAnsi="宋体" w:eastAsia="仿宋" w:cs="宋体"/>
                <w:szCs w:val="21"/>
              </w:rPr>
              <w:t>电  话：0371-63911061</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cs="宋体"/>
                <w:szCs w:val="21"/>
              </w:rPr>
            </w:pPr>
            <w:r>
              <w:rPr>
                <w:rFonts w:hint="eastAsia" w:ascii="宋体" w:hAnsi="宋体" w:eastAsia="仿宋" w:cs="宋体"/>
                <w:szCs w:val="21"/>
              </w:rPr>
              <w:t>邮  箱：</w:t>
            </w:r>
            <w:r>
              <w:rPr>
                <w:rFonts w:hint="default" w:ascii="Times New Roman" w:hAnsi="Times New Roman" w:cs="Times New Roman"/>
                <w:szCs w:val="21"/>
              </w:rPr>
              <w:fldChar w:fldCharType="begin"/>
            </w:r>
            <w:r>
              <w:rPr>
                <w:rFonts w:hint="default" w:ascii="Times New Roman" w:hAnsi="Times New Roman" w:cs="Times New Roman"/>
                <w:szCs w:val="21"/>
              </w:rPr>
              <w:instrText xml:space="preserve"> HYPERLINK "mailto:guoxinzhaobiao126@126.com" </w:instrText>
            </w:r>
            <w:r>
              <w:rPr>
                <w:rFonts w:hint="default" w:ascii="Times New Roman" w:hAnsi="Times New Roman" w:cs="Times New Roman"/>
                <w:szCs w:val="21"/>
              </w:rPr>
              <w:fldChar w:fldCharType="separate"/>
            </w:r>
            <w:r>
              <w:rPr>
                <w:rFonts w:hint="default" w:ascii="Times New Roman" w:hAnsi="Times New Roman" w:cs="Times New Roman"/>
                <w:szCs w:val="21"/>
              </w:rPr>
              <w:fldChar w:fldCharType="end"/>
            </w:r>
            <w:r>
              <w:rPr>
                <w:rFonts w:hint="eastAsia" w:ascii="宋体" w:hAnsi="宋体" w:eastAsia="仿宋" w:cs="宋体"/>
                <w:szCs w:val="21"/>
              </w:rPr>
              <w:fldChar w:fldCharType="begin"/>
            </w:r>
            <w:r>
              <w:rPr>
                <w:rFonts w:hint="eastAsia" w:ascii="宋体" w:hAnsi="宋体" w:eastAsia="仿宋" w:cs="宋体"/>
                <w:szCs w:val="21"/>
              </w:rPr>
              <w:instrText xml:space="preserve"> HYPERLINK "mailto:hnxc1606@126.com" \h </w:instrText>
            </w:r>
            <w:r>
              <w:rPr>
                <w:rFonts w:hint="eastAsia" w:ascii="宋体" w:hAnsi="宋体" w:eastAsia="仿宋" w:cs="宋体"/>
                <w:szCs w:val="21"/>
              </w:rPr>
              <w:fldChar w:fldCharType="separate"/>
            </w:r>
            <w:r>
              <w:rPr>
                <w:rFonts w:hint="eastAsia" w:ascii="宋体" w:hAnsi="宋体" w:eastAsia="仿宋" w:cs="宋体"/>
                <w:szCs w:val="21"/>
              </w:rPr>
              <w:t>hnyx04@126.com</w:t>
            </w:r>
            <w:r>
              <w:rPr>
                <w:rFonts w:hint="eastAsia" w:ascii="宋体" w:hAnsi="宋体" w:eastAsia="仿宋" w:cs="宋体"/>
                <w:szCs w:val="21"/>
              </w:rPr>
              <w:fldChar w:fldCharType="end"/>
            </w:r>
          </w:p>
        </w:tc>
      </w:tr>
      <w:tr>
        <w:tblPrEx>
          <w:tblCellMar>
            <w:top w:w="0" w:type="dxa"/>
            <w:left w:w="108" w:type="dxa"/>
            <w:bottom w:w="0" w:type="dxa"/>
            <w:right w:w="108" w:type="dxa"/>
          </w:tblCellMar>
        </w:tblPrEx>
        <w:trPr>
          <w:trHeight w:val="582" w:hRule="exac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1.1.4</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项目名称</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eastAsia" w:ascii="宋体" w:hAnsi="宋体" w:eastAsia="仿宋" w:cs="宋体"/>
                <w:spacing w:val="1"/>
                <w:kern w:val="0"/>
                <w:szCs w:val="21"/>
                <w:lang w:eastAsia="zh-CN"/>
              </w:rPr>
            </w:pPr>
            <w:r>
              <w:rPr>
                <w:rFonts w:hint="eastAsia" w:ascii="宋体" w:hAnsi="宋体" w:eastAsia="仿宋" w:cs="黑体"/>
                <w:kern w:val="0"/>
                <w:szCs w:val="21"/>
                <w:lang w:eastAsia="zh-CN"/>
              </w:rPr>
              <w:t>河南科技大学第一附属医院心电及部分电生理网络系统项目</w:t>
            </w:r>
          </w:p>
        </w:tc>
      </w:tr>
      <w:tr>
        <w:tblPrEx>
          <w:tblCellMar>
            <w:top w:w="0" w:type="dxa"/>
            <w:left w:w="108" w:type="dxa"/>
            <w:bottom w:w="0" w:type="dxa"/>
            <w:right w:w="108" w:type="dxa"/>
          </w:tblCellMar>
        </w:tblPrEx>
        <w:trPr>
          <w:trHeight w:val="424" w:hRule="exac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1.1.5</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交货地点</w:t>
            </w:r>
          </w:p>
        </w:tc>
        <w:tc>
          <w:tcPr>
            <w:tcW w:w="6645"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eastAsia" w:ascii="宋体" w:hAnsi="宋体" w:eastAsia="仿宋" w:cs="宋体"/>
                <w:spacing w:val="1"/>
                <w:kern w:val="0"/>
                <w:szCs w:val="21"/>
                <w:lang w:eastAsia="zh-CN"/>
              </w:rPr>
            </w:pPr>
            <w:r>
              <w:rPr>
                <w:rFonts w:hint="eastAsia" w:ascii="宋体" w:hAnsi="宋体" w:eastAsia="仿宋" w:cs="宋体"/>
                <w:spacing w:val="1"/>
                <w:kern w:val="0"/>
                <w:szCs w:val="21"/>
                <w:lang w:eastAsia="zh-CN"/>
              </w:rPr>
              <w:t>河南科技大学第一附属医院</w:t>
            </w:r>
          </w:p>
        </w:tc>
      </w:tr>
      <w:tr>
        <w:tblPrEx>
          <w:tblCellMar>
            <w:top w:w="0" w:type="dxa"/>
            <w:left w:w="108" w:type="dxa"/>
            <w:bottom w:w="0" w:type="dxa"/>
            <w:right w:w="108" w:type="dxa"/>
          </w:tblCellMar>
        </w:tblPrEx>
        <w:trPr>
          <w:trHeight w:val="417" w:hRule="exac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1.2</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highlight w:val="none"/>
              </w:rPr>
            </w:pPr>
            <w:r>
              <w:rPr>
                <w:rFonts w:hint="eastAsia" w:ascii="宋体" w:hAnsi="宋体" w:eastAsia="仿宋" w:cs="宋体"/>
                <w:szCs w:val="21"/>
                <w:highlight w:val="none"/>
              </w:rPr>
              <w:t>采购预算</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cs="宋体"/>
                <w:szCs w:val="21"/>
                <w:highlight w:val="none"/>
              </w:rPr>
            </w:pPr>
            <w:r>
              <w:rPr>
                <w:rFonts w:hint="eastAsia" w:ascii="宋体" w:hAnsi="宋体" w:eastAsia="仿宋" w:cs="宋体"/>
                <w:szCs w:val="21"/>
                <w:highlight w:val="none"/>
              </w:rPr>
              <w:t>人民币</w:t>
            </w:r>
            <w:r>
              <w:rPr>
                <w:rFonts w:hint="eastAsia" w:ascii="宋体" w:hAnsi="宋体" w:eastAsia="仿宋" w:cs="黑体"/>
                <w:kern w:val="0"/>
                <w:szCs w:val="21"/>
                <w:highlight w:val="none"/>
                <w:lang w:eastAsia="zh-CN"/>
              </w:rPr>
              <w:t>2,</w:t>
            </w:r>
            <w:r>
              <w:rPr>
                <w:rFonts w:hint="eastAsia" w:ascii="宋体" w:hAnsi="宋体" w:eastAsia="仿宋" w:cs="黑体"/>
                <w:kern w:val="0"/>
                <w:szCs w:val="21"/>
                <w:highlight w:val="none"/>
                <w:lang w:val="en-US" w:eastAsia="zh-CN"/>
              </w:rPr>
              <w:t>736</w:t>
            </w:r>
            <w:r>
              <w:rPr>
                <w:rFonts w:hint="eastAsia" w:ascii="宋体" w:hAnsi="宋体" w:eastAsia="仿宋" w:cs="黑体"/>
                <w:kern w:val="0"/>
                <w:szCs w:val="21"/>
                <w:highlight w:val="none"/>
                <w:lang w:eastAsia="zh-CN"/>
              </w:rPr>
              <w:t>,000.00</w:t>
            </w:r>
            <w:r>
              <w:rPr>
                <w:rFonts w:hint="eastAsia" w:ascii="宋体" w:hAnsi="宋体" w:eastAsia="仿宋" w:cs="宋体"/>
                <w:szCs w:val="21"/>
                <w:highlight w:val="none"/>
              </w:rPr>
              <w:t>元</w:t>
            </w:r>
          </w:p>
        </w:tc>
      </w:tr>
      <w:tr>
        <w:tblPrEx>
          <w:tblCellMar>
            <w:top w:w="0" w:type="dxa"/>
            <w:left w:w="108" w:type="dxa"/>
            <w:bottom w:w="0" w:type="dxa"/>
            <w:right w:w="108" w:type="dxa"/>
          </w:tblCellMar>
        </w:tblPrEx>
        <w:trPr>
          <w:trHeight w:val="417" w:hRule="exac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1.2.1</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资金来源</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eastAsia="宋体" w:cs="宋体"/>
                <w:szCs w:val="21"/>
                <w:lang w:val="en-US" w:eastAsia="zh-CN"/>
              </w:rPr>
            </w:pPr>
            <w:r>
              <w:rPr>
                <w:rFonts w:hint="eastAsia" w:ascii="宋体" w:hAnsi="宋体" w:eastAsia="仿宋" w:cs="宋体"/>
                <w:szCs w:val="21"/>
                <w:lang w:val="en-US" w:eastAsia="zh-CN"/>
              </w:rPr>
              <w:t>100%自筹资金</w:t>
            </w:r>
          </w:p>
        </w:tc>
      </w:tr>
      <w:tr>
        <w:tblPrEx>
          <w:tblCellMar>
            <w:top w:w="0" w:type="dxa"/>
            <w:left w:w="108" w:type="dxa"/>
            <w:bottom w:w="0" w:type="dxa"/>
            <w:right w:w="108" w:type="dxa"/>
          </w:tblCellMar>
        </w:tblPrEx>
        <w:trPr>
          <w:trHeight w:val="395"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1.3</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highlight w:val="none"/>
              </w:rPr>
            </w:pPr>
            <w:r>
              <w:rPr>
                <w:rFonts w:hint="eastAsia" w:ascii="宋体" w:hAnsi="宋体" w:eastAsia="仿宋" w:cs="宋体"/>
                <w:szCs w:val="21"/>
                <w:highlight w:val="none"/>
              </w:rPr>
              <w:t>最高限价</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eastAsia" w:ascii="宋体" w:hAnsi="宋体" w:eastAsia="仿宋" w:cs="黑体"/>
                <w:kern w:val="0"/>
                <w:szCs w:val="21"/>
                <w:highlight w:val="none"/>
              </w:rPr>
            </w:pPr>
            <w:r>
              <w:rPr>
                <w:rFonts w:hint="eastAsia" w:ascii="宋体" w:hAnsi="宋体" w:eastAsia="仿宋" w:cs="黑体"/>
                <w:kern w:val="0"/>
                <w:szCs w:val="21"/>
                <w:highlight w:val="none"/>
              </w:rPr>
              <w:t>本项目最高限价为：</w:t>
            </w:r>
            <w:r>
              <w:rPr>
                <w:rFonts w:hint="eastAsia" w:ascii="宋体" w:hAnsi="宋体" w:eastAsia="仿宋" w:cs="宋体"/>
                <w:spacing w:val="1"/>
                <w:kern w:val="0"/>
                <w:szCs w:val="21"/>
                <w:highlight w:val="none"/>
                <w:lang w:eastAsia="zh-CN"/>
              </w:rPr>
              <w:t>2,673,000.00</w:t>
            </w:r>
            <w:r>
              <w:rPr>
                <w:rFonts w:hint="eastAsia" w:ascii="宋体" w:hAnsi="宋体" w:eastAsia="仿宋" w:cs="宋体"/>
                <w:szCs w:val="21"/>
                <w:highlight w:val="none"/>
              </w:rPr>
              <w:t>元</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Times New Roman" w:hAnsi="Times New Roman" w:cs="Times New Roman"/>
                <w:szCs w:val="21"/>
                <w:highlight w:val="none"/>
              </w:rPr>
            </w:pPr>
            <w:r>
              <w:rPr>
                <w:rFonts w:hint="eastAsia" w:ascii="宋体" w:hAnsi="宋体" w:eastAsia="仿宋" w:cs="黑体"/>
                <w:kern w:val="0"/>
                <w:szCs w:val="21"/>
                <w:highlight w:val="none"/>
              </w:rPr>
              <w:t>投标人投标报价高于最高限价的其投标将被否决。</w:t>
            </w:r>
          </w:p>
        </w:tc>
      </w:tr>
      <w:tr>
        <w:tblPrEx>
          <w:tblCellMar>
            <w:top w:w="0" w:type="dxa"/>
            <w:left w:w="108" w:type="dxa"/>
            <w:bottom w:w="0" w:type="dxa"/>
            <w:right w:w="108" w:type="dxa"/>
          </w:tblCellMar>
        </w:tblPrEx>
        <w:trPr>
          <w:trHeight w:val="540" w:hRule="exac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1.4.1</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highlight w:val="none"/>
              </w:rPr>
            </w:pPr>
            <w:r>
              <w:rPr>
                <w:rFonts w:hint="eastAsia" w:ascii="宋体" w:hAnsi="宋体" w:eastAsia="仿宋" w:cs="宋体"/>
                <w:szCs w:val="21"/>
                <w:highlight w:val="none"/>
              </w:rPr>
              <w:t>招标范围</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eastAsia="仿宋" w:cs="宋体"/>
                <w:szCs w:val="21"/>
                <w:highlight w:val="none"/>
                <w:lang w:val="en-US" w:eastAsia="zh-CN"/>
              </w:rPr>
            </w:pPr>
            <w:r>
              <w:rPr>
                <w:rFonts w:hint="eastAsia" w:ascii="宋体" w:hAnsi="宋体" w:eastAsia="仿宋" w:cs="黑体"/>
                <w:kern w:val="0"/>
                <w:szCs w:val="21"/>
                <w:highlight w:val="none"/>
                <w:lang w:val="en-US" w:eastAsia="zh-CN"/>
              </w:rPr>
              <w:t>全院心电及部分电生理网络系统1套</w:t>
            </w:r>
          </w:p>
        </w:tc>
      </w:tr>
      <w:tr>
        <w:tblPrEx>
          <w:tblCellMar>
            <w:top w:w="0" w:type="dxa"/>
            <w:left w:w="108" w:type="dxa"/>
            <w:bottom w:w="0" w:type="dxa"/>
            <w:right w:w="108" w:type="dxa"/>
          </w:tblCellMar>
        </w:tblPrEx>
        <w:trPr>
          <w:trHeight w:val="571" w:hRule="exac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1.4.2</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1200" w:right="0" w:hanging="1200"/>
              <w:jc w:val="center"/>
              <w:textAlignment w:val="auto"/>
              <w:rPr>
                <w:rFonts w:hint="default" w:ascii="宋体" w:hAnsi="宋体" w:cs="宋体"/>
                <w:szCs w:val="21"/>
              </w:rPr>
            </w:pPr>
            <w:r>
              <w:rPr>
                <w:rFonts w:hint="eastAsia" w:ascii="宋体" w:hAnsi="宋体" w:eastAsia="仿宋" w:cs="宋体"/>
                <w:szCs w:val="21"/>
              </w:rPr>
              <w:t>交货期</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cs="宋体"/>
                <w:spacing w:val="1"/>
                <w:kern w:val="0"/>
                <w:szCs w:val="21"/>
                <w:highlight w:val="none"/>
              </w:rPr>
            </w:pPr>
            <w:r>
              <w:rPr>
                <w:rFonts w:hint="eastAsia" w:ascii="Times New Roman" w:hAnsi="Times New Roman" w:eastAsia="仿宋" w:cs="Times New Roman"/>
                <w:szCs w:val="21"/>
                <w:highlight w:val="none"/>
                <w:lang w:eastAsia="zh-CN"/>
              </w:rPr>
              <w:t>合同签订后</w:t>
            </w:r>
            <w:r>
              <w:rPr>
                <w:rFonts w:hint="eastAsia" w:eastAsia="仿宋" w:cs="Times New Roman"/>
                <w:szCs w:val="21"/>
                <w:highlight w:val="none"/>
                <w:lang w:val="en-US" w:eastAsia="zh-CN"/>
              </w:rPr>
              <w:t>30</w:t>
            </w:r>
            <w:r>
              <w:rPr>
                <w:rFonts w:hint="eastAsia" w:ascii="Times New Roman" w:hAnsi="Times New Roman" w:eastAsia="仿宋" w:cs="Times New Roman"/>
                <w:szCs w:val="21"/>
                <w:highlight w:val="none"/>
                <w:lang w:eastAsia="zh-CN"/>
              </w:rPr>
              <w:t>日历天</w:t>
            </w:r>
            <w:r>
              <w:rPr>
                <w:rFonts w:hint="eastAsia" w:ascii="宋体" w:hAnsi="宋体" w:eastAsia="仿宋" w:cs="宋体"/>
                <w:szCs w:val="21"/>
                <w:highlight w:val="none"/>
              </w:rPr>
              <w:t>。</w:t>
            </w:r>
          </w:p>
        </w:tc>
      </w:tr>
      <w:tr>
        <w:tblPrEx>
          <w:tblCellMar>
            <w:top w:w="0" w:type="dxa"/>
            <w:left w:w="108" w:type="dxa"/>
            <w:bottom w:w="0" w:type="dxa"/>
            <w:right w:w="108" w:type="dxa"/>
          </w:tblCellMar>
        </w:tblPrEx>
        <w:trPr>
          <w:trHeight w:val="571" w:hRule="exac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eastAsia="仿宋" w:cs="宋体"/>
                <w:szCs w:val="21"/>
              </w:rPr>
            </w:pPr>
            <w:r>
              <w:rPr>
                <w:rFonts w:hint="eastAsia" w:ascii="宋体" w:hAnsi="宋体" w:eastAsia="仿宋" w:cs="宋体"/>
                <w:szCs w:val="21"/>
              </w:rPr>
              <w:t>1.4.3</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1200" w:right="0" w:hanging="1200"/>
              <w:jc w:val="center"/>
              <w:textAlignment w:val="auto"/>
              <w:rPr>
                <w:rFonts w:hint="default" w:ascii="宋体" w:hAnsi="宋体" w:eastAsia="仿宋" w:cs="宋体"/>
                <w:szCs w:val="21"/>
              </w:rPr>
            </w:pPr>
            <w:r>
              <w:rPr>
                <w:rFonts w:hint="eastAsia" w:ascii="宋体" w:hAnsi="宋体" w:eastAsia="仿宋" w:cs="黑体"/>
                <w:kern w:val="0"/>
                <w:szCs w:val="21"/>
              </w:rPr>
              <w:t>合同履行期限</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Times New Roman" w:hAnsi="Times New Roman" w:eastAsia="仿宋" w:cs="Times New Roman"/>
                <w:szCs w:val="21"/>
                <w:highlight w:val="none"/>
              </w:rPr>
            </w:pPr>
            <w:r>
              <w:rPr>
                <w:rFonts w:hint="eastAsia" w:ascii="宋体" w:hAnsi="宋体" w:eastAsia="仿宋" w:cs="黑体"/>
                <w:kern w:val="0"/>
                <w:szCs w:val="21"/>
                <w:highlight w:val="none"/>
              </w:rPr>
              <w:t>自合同签订之日起至完成合同约定的所有内容止。</w:t>
            </w:r>
          </w:p>
        </w:tc>
      </w:tr>
      <w:tr>
        <w:tblPrEx>
          <w:tblCellMar>
            <w:top w:w="0" w:type="dxa"/>
            <w:left w:w="108" w:type="dxa"/>
            <w:bottom w:w="0" w:type="dxa"/>
            <w:right w:w="108" w:type="dxa"/>
          </w:tblCellMar>
        </w:tblPrEx>
        <w:trPr>
          <w:trHeight w:val="1112" w:hRule="exac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eastAsia="仿宋" w:cs="宋体"/>
                <w:szCs w:val="21"/>
              </w:rPr>
            </w:pPr>
            <w:r>
              <w:rPr>
                <w:rFonts w:hint="eastAsia" w:ascii="宋体" w:hAnsi="宋体" w:eastAsia="仿宋" w:cs="宋体"/>
                <w:szCs w:val="21"/>
              </w:rPr>
              <w:t>1.4.4</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质量要求及质保期</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eastAsia="仿宋" w:cs="宋体"/>
                <w:spacing w:val="1"/>
                <w:kern w:val="0"/>
                <w:szCs w:val="21"/>
                <w:highlight w:val="none"/>
              </w:rPr>
            </w:pPr>
            <w:r>
              <w:rPr>
                <w:rFonts w:hint="eastAsia" w:ascii="宋体" w:hAnsi="宋体" w:eastAsia="仿宋" w:cs="宋体"/>
                <w:spacing w:val="1"/>
                <w:kern w:val="0"/>
                <w:szCs w:val="21"/>
                <w:highlight w:val="none"/>
              </w:rPr>
              <w:t>质量要求：合格，符合国家相关标准。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仿宋" w:hAnsi="仿宋" w:eastAsia="仿宋" w:cs="Times New Roman"/>
                <w:b/>
                <w:szCs w:val="21"/>
                <w:highlight w:val="none"/>
                <w:u w:val="single"/>
                <w:lang w:val="en-US" w:eastAsia="zh-CN"/>
              </w:rPr>
            </w:pPr>
            <w:r>
              <w:rPr>
                <w:rFonts w:hint="eastAsia" w:ascii="仿宋" w:hAnsi="仿宋" w:eastAsia="仿宋" w:cs="Times New Roman"/>
                <w:szCs w:val="21"/>
                <w:highlight w:val="none"/>
              </w:rPr>
              <w:t>质保期</w:t>
            </w:r>
            <w:r>
              <w:rPr>
                <w:rFonts w:hint="eastAsia" w:ascii="仿宋" w:hAnsi="仿宋" w:eastAsia="仿宋" w:cs="Times New Roman"/>
                <w:i w:val="0"/>
                <w:iCs w:val="0"/>
                <w:szCs w:val="21"/>
                <w:highlight w:val="none"/>
              </w:rPr>
              <w:t>：</w:t>
            </w:r>
            <w:r>
              <w:rPr>
                <w:rFonts w:hint="eastAsia" w:ascii="仿宋" w:hAnsi="仿宋" w:eastAsia="仿宋" w:cs="Times New Roman"/>
                <w:i w:val="0"/>
                <w:iCs w:val="0"/>
                <w:szCs w:val="21"/>
                <w:highlight w:val="none"/>
                <w:lang w:val="en-US" w:eastAsia="zh-CN"/>
              </w:rPr>
              <w:t>3年</w:t>
            </w:r>
          </w:p>
        </w:tc>
      </w:tr>
      <w:tr>
        <w:tblPrEx>
          <w:tblCellMar>
            <w:top w:w="0" w:type="dxa"/>
            <w:left w:w="108" w:type="dxa"/>
            <w:bottom w:w="0" w:type="dxa"/>
            <w:right w:w="108" w:type="dxa"/>
          </w:tblCellMar>
        </w:tblPrEx>
        <w:trPr>
          <w:trHeight w:val="90"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1.5.1</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投标人资格要求</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pStyle w:val="47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firstLine="0" w:firstLineChars="0"/>
              <w:textAlignment w:val="auto"/>
              <w:rPr>
                <w:rFonts w:hint="eastAsia" w:hAnsi="宋体" w:eastAsia="仿宋" w:cs="宋体"/>
                <w:color w:val="auto"/>
                <w:sz w:val="21"/>
                <w:szCs w:val="21"/>
                <w:lang w:eastAsia="zh-CN"/>
              </w:rPr>
            </w:pPr>
            <w:r>
              <w:rPr>
                <w:rFonts w:hint="eastAsia" w:hAnsi="宋体" w:eastAsia="仿宋" w:cs="宋体"/>
                <w:color w:val="auto"/>
                <w:sz w:val="21"/>
                <w:szCs w:val="21"/>
              </w:rPr>
              <w:t>1、满足《中华人民共和国政府采购法》第二十二条规定</w:t>
            </w:r>
            <w:r>
              <w:rPr>
                <w:rFonts w:hint="eastAsia" w:hAnsi="宋体" w:eastAsia="仿宋" w:cs="宋体"/>
                <w:color w:val="auto"/>
                <w:sz w:val="21"/>
                <w:szCs w:val="21"/>
                <w:lang w:eastAsia="zh-CN"/>
              </w:rPr>
              <w:t>。</w:t>
            </w:r>
          </w:p>
          <w:p>
            <w:pPr>
              <w:pStyle w:val="47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firstLine="0" w:firstLineChars="0"/>
              <w:textAlignment w:val="auto"/>
              <w:rPr>
                <w:rFonts w:hint="default" w:hAnsi="宋体" w:eastAsia="仿宋" w:cs="宋体"/>
                <w:color w:val="auto"/>
                <w:sz w:val="21"/>
                <w:szCs w:val="21"/>
              </w:rPr>
            </w:pPr>
            <w:r>
              <w:rPr>
                <w:rFonts w:hint="eastAsia" w:hAnsi="宋体" w:eastAsia="仿宋" w:cs="宋体"/>
                <w:color w:val="auto"/>
                <w:sz w:val="21"/>
                <w:szCs w:val="21"/>
              </w:rPr>
              <w:t>2、落实政府采购政策满足的资格要求：无。</w:t>
            </w:r>
          </w:p>
          <w:p>
            <w:pPr>
              <w:pStyle w:val="47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firstLine="0" w:firstLineChars="0"/>
              <w:textAlignment w:val="auto"/>
              <w:rPr>
                <w:rFonts w:hint="default" w:hAnsi="宋体" w:eastAsia="仿宋" w:cs="宋体"/>
                <w:color w:val="auto"/>
                <w:sz w:val="21"/>
                <w:szCs w:val="21"/>
              </w:rPr>
            </w:pPr>
            <w:r>
              <w:rPr>
                <w:rFonts w:hint="eastAsia" w:hAnsi="宋体" w:eastAsia="仿宋" w:cs="宋体"/>
                <w:color w:val="auto"/>
                <w:sz w:val="21"/>
                <w:szCs w:val="21"/>
              </w:rPr>
              <w:t>3、本项目的特定资格要求：</w:t>
            </w:r>
          </w:p>
          <w:p>
            <w:pPr>
              <w:pStyle w:val="43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leftChars="0" w:right="0" w:firstLine="0" w:firstLineChars="0"/>
              <w:jc w:val="left"/>
              <w:textAlignment w:val="auto"/>
              <w:rPr>
                <w:rFonts w:hint="eastAsia" w:ascii="宋体" w:hAnsi="宋体" w:eastAsia="仿宋" w:cs="宋体"/>
                <w:color w:val="auto"/>
                <w:kern w:val="0"/>
                <w:sz w:val="21"/>
                <w:szCs w:val="21"/>
                <w:highlight w:val="none"/>
                <w:lang w:val="en-US" w:eastAsia="zh-CN" w:bidi="ar-SA"/>
              </w:rPr>
            </w:pPr>
            <w:r>
              <w:rPr>
                <w:rFonts w:hint="eastAsia" w:ascii="宋体" w:hAnsi="宋体" w:eastAsia="仿宋" w:cs="宋体"/>
                <w:color w:val="auto"/>
                <w:kern w:val="0"/>
                <w:sz w:val="21"/>
                <w:szCs w:val="21"/>
                <w:highlight w:val="none"/>
                <w:lang w:val="en-US" w:eastAsia="zh-CN" w:bidi="ar-SA"/>
              </w:rPr>
              <w:t>3.1投标货物必须符合国家标准、行业标准和专业标准等相关标准，如属于医疗器械的须符合《医疗器械监督管理条例》相关规定，取得医疗器械注册证或医疗器械产品相关备案凭证；</w:t>
            </w:r>
          </w:p>
          <w:p>
            <w:pPr>
              <w:pStyle w:val="43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leftChars="0" w:right="0" w:firstLine="0" w:firstLineChars="0"/>
              <w:jc w:val="left"/>
              <w:textAlignment w:val="auto"/>
              <w:rPr>
                <w:rFonts w:hint="eastAsia" w:ascii="宋体" w:hAnsi="宋体" w:eastAsia="仿宋" w:cs="宋体"/>
                <w:color w:val="auto"/>
                <w:kern w:val="0"/>
                <w:sz w:val="21"/>
                <w:szCs w:val="21"/>
                <w:highlight w:val="none"/>
                <w:lang w:val="en-US" w:eastAsia="zh-CN" w:bidi="ar-SA"/>
              </w:rPr>
            </w:pPr>
            <w:r>
              <w:rPr>
                <w:rFonts w:hint="eastAsia" w:ascii="宋体" w:hAnsi="宋体" w:eastAsia="仿宋" w:cs="宋体"/>
                <w:color w:val="auto"/>
                <w:kern w:val="0"/>
                <w:sz w:val="21"/>
                <w:szCs w:val="21"/>
                <w:highlight w:val="none"/>
                <w:lang w:val="en-US" w:eastAsia="zh-CN" w:bidi="ar-SA"/>
              </w:rPr>
              <w:t>3.2投标人为制造商须具有医疗器械生产许可证；投标人为代理商（经销商）须具有医疗器械经营许可证或医疗器械经营备案凭证；</w:t>
            </w:r>
          </w:p>
          <w:p>
            <w:pPr>
              <w:pStyle w:val="43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leftChars="0" w:right="0" w:firstLine="0" w:firstLineChars="0"/>
              <w:jc w:val="left"/>
              <w:textAlignment w:val="auto"/>
              <w:rPr>
                <w:rFonts w:hint="eastAsia" w:ascii="宋体" w:hAnsi="宋体" w:eastAsia="仿宋" w:cs="宋体"/>
                <w:color w:val="auto"/>
                <w:kern w:val="0"/>
                <w:sz w:val="21"/>
                <w:szCs w:val="21"/>
                <w:highlight w:val="none"/>
                <w:lang w:val="en-US" w:eastAsia="zh-CN" w:bidi="ar-SA"/>
              </w:rPr>
            </w:pPr>
            <w:r>
              <w:rPr>
                <w:rFonts w:hint="eastAsia" w:ascii="宋体" w:hAnsi="宋体" w:eastAsia="仿宋" w:cs="宋体"/>
                <w:color w:val="auto"/>
                <w:kern w:val="0"/>
                <w:sz w:val="21"/>
                <w:szCs w:val="21"/>
                <w:highlight w:val="none"/>
                <w:lang w:val="en-US" w:eastAsia="zh-CN" w:bidi="ar-SA"/>
              </w:rPr>
              <w:t>3.3投标人被列入“失信被执行人”和“重大税收违法案件当事人名单”【投标人可通过“信用中国”网站（www.creditchina.gov.cn）相关内容查询。】及被列入政府采购严重违法失信行为记录名单【投标人可通过“中国政府采购网”网站（http://www.ccgp.gov.cn/）相关内容查询。】，限制参加本次采购活动；（注：开标后由采购人现场查询并保存查询结果）；</w:t>
            </w:r>
          </w:p>
          <w:p>
            <w:pPr>
              <w:pStyle w:val="43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leftChars="0" w:right="0" w:firstLine="0" w:firstLineChars="0"/>
              <w:jc w:val="left"/>
              <w:textAlignment w:val="auto"/>
              <w:rPr>
                <w:rFonts w:hint="eastAsia" w:ascii="宋体" w:hAnsi="宋体" w:eastAsia="仿宋" w:cs="宋体"/>
                <w:color w:val="auto"/>
                <w:kern w:val="0"/>
                <w:sz w:val="21"/>
                <w:szCs w:val="21"/>
                <w:highlight w:val="none"/>
                <w:lang w:val="en-US" w:eastAsia="zh-CN" w:bidi="ar-SA"/>
              </w:rPr>
            </w:pPr>
            <w:r>
              <w:rPr>
                <w:rFonts w:hint="eastAsia" w:ascii="宋体" w:hAnsi="宋体" w:eastAsia="仿宋" w:cs="宋体"/>
                <w:color w:val="auto"/>
                <w:kern w:val="0"/>
                <w:sz w:val="21"/>
                <w:szCs w:val="21"/>
                <w:highlight w:val="none"/>
                <w:lang w:val="en-US" w:eastAsia="zh-CN" w:bidi="ar-SA"/>
              </w:rPr>
              <w:t>3.4单位负责人为同一人或者存在控股、管理关系的不同单位，不得同时参加同一项目投标；</w:t>
            </w:r>
          </w:p>
          <w:p>
            <w:pPr>
              <w:pStyle w:val="43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leftChars="0" w:right="0" w:firstLine="0" w:firstLineChars="0"/>
              <w:jc w:val="left"/>
              <w:textAlignment w:val="auto"/>
              <w:rPr>
                <w:rFonts w:hint="default" w:ascii="宋体" w:hAnsi="宋体" w:cs="宋体"/>
                <w:szCs w:val="21"/>
              </w:rPr>
            </w:pPr>
            <w:r>
              <w:rPr>
                <w:rFonts w:hint="eastAsia" w:ascii="宋体" w:hAnsi="宋体" w:eastAsia="仿宋" w:cs="宋体"/>
                <w:color w:val="auto"/>
                <w:kern w:val="0"/>
                <w:sz w:val="21"/>
                <w:szCs w:val="21"/>
                <w:highlight w:val="none"/>
                <w:lang w:val="en-US" w:eastAsia="zh-CN" w:bidi="ar-SA"/>
              </w:rPr>
              <w:t>3.5本项目不接受任何形式的联合体。</w:t>
            </w:r>
          </w:p>
        </w:tc>
      </w:tr>
      <w:tr>
        <w:tblPrEx>
          <w:tblCellMar>
            <w:top w:w="0" w:type="dxa"/>
            <w:left w:w="108" w:type="dxa"/>
            <w:bottom w:w="0" w:type="dxa"/>
            <w:right w:w="108" w:type="dxa"/>
          </w:tblCellMar>
        </w:tblPrEx>
        <w:trPr>
          <w:trHeight w:val="151"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1.5.2</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default" w:ascii="宋体" w:hAnsi="宋体" w:cs="宋体"/>
                <w:szCs w:val="21"/>
              </w:rPr>
            </w:pPr>
            <w:r>
              <w:rPr>
                <w:rFonts w:hint="eastAsia" w:ascii="宋体" w:hAnsi="宋体" w:eastAsia="仿宋" w:cs="宋体"/>
                <w:szCs w:val="21"/>
              </w:rPr>
              <w:t>是否专门面向中小企业或小型、微型企业采购</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default" w:ascii="宋体" w:hAnsi="宋体" w:cs="宋体"/>
                <w:szCs w:val="21"/>
              </w:rPr>
            </w:pPr>
            <w:r>
              <w:rPr>
                <w:rFonts w:hint="eastAsia" w:ascii="宋体" w:hAnsi="宋体" w:eastAsia="仿宋" w:cs="宋体"/>
                <w:szCs w:val="21"/>
              </w:rPr>
              <w:t>否</w:t>
            </w:r>
          </w:p>
        </w:tc>
      </w:tr>
      <w:tr>
        <w:tblPrEx>
          <w:tblCellMar>
            <w:top w:w="0" w:type="dxa"/>
            <w:left w:w="108" w:type="dxa"/>
            <w:bottom w:w="0" w:type="dxa"/>
            <w:right w:w="108" w:type="dxa"/>
          </w:tblCellMar>
        </w:tblPrEx>
        <w:trPr>
          <w:trHeight w:val="151"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1.5.6</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是否接受联合体投标</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eastAsia="仿宋" w:cs="宋体"/>
                <w:szCs w:val="21"/>
              </w:rPr>
            </w:pPr>
            <w:r>
              <w:rPr>
                <w:rFonts w:hint="eastAsia" w:ascii="宋体" w:hAnsi="宋体" w:eastAsia="仿宋" w:cs="宋体"/>
                <w:szCs w:val="21"/>
              </w:rPr>
              <w:t xml:space="preserve">不接受 </w:t>
            </w:r>
          </w:p>
        </w:tc>
      </w:tr>
      <w:tr>
        <w:tblPrEx>
          <w:tblCellMar>
            <w:top w:w="0" w:type="dxa"/>
            <w:left w:w="108" w:type="dxa"/>
            <w:bottom w:w="0" w:type="dxa"/>
            <w:right w:w="108" w:type="dxa"/>
          </w:tblCellMar>
        </w:tblPrEx>
        <w:trPr>
          <w:trHeight w:val="90"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1.6</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分包</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cs="宋体"/>
                <w:szCs w:val="21"/>
              </w:rPr>
            </w:pPr>
            <w:r>
              <w:rPr>
                <w:rFonts w:hint="eastAsia" w:ascii="宋体" w:hAnsi="宋体" w:eastAsia="仿宋" w:cs="宋体"/>
                <w:szCs w:val="21"/>
              </w:rPr>
              <w:t>不允许</w:t>
            </w:r>
          </w:p>
        </w:tc>
      </w:tr>
      <w:tr>
        <w:tblPrEx>
          <w:tblCellMar>
            <w:top w:w="0" w:type="dxa"/>
            <w:left w:w="108" w:type="dxa"/>
            <w:bottom w:w="0" w:type="dxa"/>
            <w:right w:w="108" w:type="dxa"/>
          </w:tblCellMar>
        </w:tblPrEx>
        <w:trPr>
          <w:trHeight w:val="594"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2.1</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构成招标文件其他材料</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cs="宋体"/>
                <w:szCs w:val="21"/>
              </w:rPr>
            </w:pPr>
            <w:r>
              <w:rPr>
                <w:rFonts w:hint="eastAsia" w:ascii="宋体" w:hAnsi="宋体" w:eastAsia="仿宋" w:cs="宋体"/>
                <w:szCs w:val="21"/>
              </w:rPr>
              <w:t>除招标文件外，最高投标限价以及采购人在招标期间发出的澄清（如有）、修改、补充、补遗和其它有效正式函件等内容均是招标文件的组成部分。</w:t>
            </w:r>
          </w:p>
        </w:tc>
      </w:tr>
      <w:tr>
        <w:tblPrEx>
          <w:tblCellMar>
            <w:top w:w="0" w:type="dxa"/>
            <w:left w:w="108" w:type="dxa"/>
            <w:bottom w:w="0" w:type="dxa"/>
            <w:right w:w="108" w:type="dxa"/>
          </w:tblCellMar>
        </w:tblPrEx>
        <w:trPr>
          <w:trHeight w:val="151"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2.2</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highlight w:val="none"/>
              </w:rPr>
            </w:pPr>
            <w:r>
              <w:rPr>
                <w:rFonts w:hint="eastAsia" w:ascii="宋体" w:hAnsi="宋体" w:eastAsia="仿宋" w:cs="宋体"/>
                <w:szCs w:val="21"/>
                <w:highlight w:val="none"/>
              </w:rPr>
              <w:t>核心产品</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pStyle w:val="35"/>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firstLine="0"/>
              <w:textAlignment w:val="auto"/>
              <w:rPr>
                <w:rFonts w:hint="default" w:ascii="宋体" w:hAnsi="宋体" w:eastAsia="仿宋" w:cs="宋体"/>
                <w:szCs w:val="21"/>
                <w:highlight w:val="none"/>
                <w:lang w:val="en-US" w:eastAsia="zh-CN"/>
              </w:rPr>
            </w:pPr>
            <w:r>
              <w:rPr>
                <w:rFonts w:hint="eastAsia" w:ascii="仿宋" w:hAnsi="仿宋" w:eastAsia="仿宋" w:cs="仿宋"/>
                <w:b/>
                <w:bCs/>
                <w:kern w:val="2"/>
                <w:sz w:val="21"/>
                <w:szCs w:val="21"/>
                <w:highlight w:val="none"/>
                <w:lang w:val="en-US" w:eastAsia="zh-CN" w:bidi="ar"/>
              </w:rPr>
              <w:t>心电图机1</w:t>
            </w:r>
          </w:p>
        </w:tc>
      </w:tr>
      <w:tr>
        <w:tblPrEx>
          <w:tblCellMar>
            <w:top w:w="0" w:type="dxa"/>
            <w:left w:w="108" w:type="dxa"/>
            <w:bottom w:w="0" w:type="dxa"/>
            <w:right w:w="108" w:type="dxa"/>
          </w:tblCellMar>
        </w:tblPrEx>
        <w:trPr>
          <w:trHeight w:val="151"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color w:val="0000FF"/>
                <w:szCs w:val="21"/>
              </w:rPr>
            </w:pPr>
            <w:r>
              <w:rPr>
                <w:rFonts w:hint="eastAsia" w:ascii="宋体" w:hAnsi="宋体" w:eastAsia="仿宋" w:cs="宋体"/>
                <w:szCs w:val="21"/>
              </w:rPr>
              <w:t>2.3.2</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投标人提出问题的截止时间</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default" w:ascii="宋体" w:hAnsi="宋体" w:eastAsia="仿宋" w:cs="宋体"/>
                <w:szCs w:val="21"/>
                <w:lang w:val="en-US"/>
              </w:rPr>
            </w:pPr>
            <w:r>
              <w:rPr>
                <w:rFonts w:hint="eastAsia" w:ascii="宋体" w:hAnsi="宋体" w:eastAsia="仿宋" w:cs="宋体"/>
                <w:szCs w:val="21"/>
                <w:lang w:val="en-US" w:eastAsia="zh-CN"/>
              </w:rPr>
              <w:t>投标截止日17日前</w:t>
            </w:r>
          </w:p>
        </w:tc>
      </w:tr>
      <w:tr>
        <w:tblPrEx>
          <w:tblCellMar>
            <w:top w:w="0" w:type="dxa"/>
            <w:left w:w="108" w:type="dxa"/>
            <w:bottom w:w="0" w:type="dxa"/>
            <w:right w:w="108" w:type="dxa"/>
          </w:tblCellMar>
        </w:tblPrEx>
        <w:trPr>
          <w:trHeight w:val="151"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cs="仿宋_GB2312"/>
                <w:kern w:val="0"/>
                <w:szCs w:val="21"/>
              </w:rPr>
              <w:t>2.3.3</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采购人发出澄清文件时间</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default" w:ascii="宋体" w:hAnsi="宋体" w:cs="宋体"/>
                <w:szCs w:val="21"/>
              </w:rPr>
            </w:pPr>
            <w:r>
              <w:rPr>
                <w:rFonts w:hint="eastAsia" w:ascii="宋体" w:hAnsi="宋体" w:eastAsia="仿宋" w:cs="宋体"/>
                <w:szCs w:val="21"/>
              </w:rPr>
              <w:t>投标截止日15日前</w:t>
            </w:r>
          </w:p>
        </w:tc>
      </w:tr>
      <w:tr>
        <w:tblPrEx>
          <w:tblCellMar>
            <w:top w:w="0" w:type="dxa"/>
            <w:left w:w="108" w:type="dxa"/>
            <w:bottom w:w="0" w:type="dxa"/>
            <w:right w:w="108" w:type="dxa"/>
          </w:tblCellMar>
        </w:tblPrEx>
        <w:trPr>
          <w:trHeight w:val="151"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2.3.4</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投标人确认收到招标文件澄清的时间</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cs="宋体"/>
                <w:szCs w:val="21"/>
                <w:u w:val="single"/>
              </w:rPr>
            </w:pPr>
            <w:r>
              <w:rPr>
                <w:rFonts w:hint="eastAsia" w:ascii="宋体" w:hAnsi="宋体" w:eastAsia="仿宋" w:cs="宋体"/>
                <w:szCs w:val="21"/>
              </w:rPr>
              <w:t>收到招标文件澄清24小时内，如未回函确认，采购人视为投标人收到招标文件澄清内容。</w:t>
            </w:r>
          </w:p>
        </w:tc>
      </w:tr>
      <w:tr>
        <w:tblPrEx>
          <w:tblCellMar>
            <w:top w:w="0" w:type="dxa"/>
            <w:left w:w="108" w:type="dxa"/>
            <w:bottom w:w="0" w:type="dxa"/>
            <w:right w:w="108" w:type="dxa"/>
          </w:tblCellMar>
        </w:tblPrEx>
        <w:trPr>
          <w:trHeight w:val="151"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cs="TimesNewRomanPSMT"/>
                <w:kern w:val="0"/>
                <w:szCs w:val="21"/>
              </w:rPr>
              <w:t>2.4.1</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采购人发出修改文件时间</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default" w:ascii="宋体" w:hAnsi="宋体" w:cs="宋体"/>
                <w:szCs w:val="21"/>
              </w:rPr>
            </w:pPr>
            <w:r>
              <w:rPr>
                <w:rFonts w:hint="eastAsia" w:ascii="宋体" w:hAnsi="宋体" w:eastAsia="仿宋" w:cs="宋体"/>
                <w:szCs w:val="21"/>
              </w:rPr>
              <w:t>投标截止日15日前</w:t>
            </w:r>
          </w:p>
        </w:tc>
      </w:tr>
      <w:tr>
        <w:tblPrEx>
          <w:tblCellMar>
            <w:top w:w="0" w:type="dxa"/>
            <w:left w:w="108" w:type="dxa"/>
            <w:bottom w:w="0" w:type="dxa"/>
            <w:right w:w="108" w:type="dxa"/>
          </w:tblCellMar>
        </w:tblPrEx>
        <w:trPr>
          <w:trHeight w:val="151"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2.4.2</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投标人确认收到招标文件修改的时间</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cs="宋体"/>
                <w:szCs w:val="21"/>
              </w:rPr>
            </w:pPr>
            <w:r>
              <w:rPr>
                <w:rFonts w:hint="eastAsia" w:ascii="宋体" w:hAnsi="宋体" w:eastAsia="仿宋" w:cs="宋体"/>
                <w:szCs w:val="21"/>
              </w:rPr>
              <w:t>收到招标文件修改24小时内，如未回函确认，视为投标人收到招标文件澄清内容。</w:t>
            </w:r>
          </w:p>
        </w:tc>
      </w:tr>
      <w:tr>
        <w:tblPrEx>
          <w:tblCellMar>
            <w:top w:w="0" w:type="dxa"/>
            <w:left w:w="108" w:type="dxa"/>
            <w:bottom w:w="0" w:type="dxa"/>
            <w:right w:w="108" w:type="dxa"/>
          </w:tblCellMar>
        </w:tblPrEx>
        <w:trPr>
          <w:trHeight w:val="151"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2.5</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接收质疑函的方式和联系方式</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default" w:ascii="宋体" w:hAnsi="宋体" w:eastAsia="仿宋" w:cs="宋体"/>
                <w:szCs w:val="21"/>
              </w:rPr>
            </w:pPr>
            <w:r>
              <w:rPr>
                <w:rFonts w:hint="eastAsia" w:ascii="宋体" w:hAnsi="宋体" w:eastAsia="仿宋" w:cs="宋体"/>
                <w:szCs w:val="21"/>
              </w:rPr>
              <w:t>质疑函应在公共资源交易系统中提出，质疑函的格式和内容应当符合《政府采购质疑和投诉办法》的要求。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default" w:ascii="仿宋" w:hAnsi="仿宋" w:eastAsia="仿宋" w:cs="仿宋"/>
                <w:kern w:val="0"/>
                <w:szCs w:val="21"/>
              </w:rPr>
            </w:pPr>
            <w:r>
              <w:rPr>
                <w:rFonts w:hint="eastAsia" w:ascii="宋体" w:hAnsi="宋体" w:eastAsia="仿宋" w:cs="宋体"/>
                <w:szCs w:val="21"/>
              </w:rPr>
              <w:t xml:space="preserve">联系部门： </w:t>
            </w:r>
            <w:r>
              <w:rPr>
                <w:rFonts w:hint="eastAsia" w:ascii="仿宋" w:hAnsi="仿宋" w:eastAsia="仿宋" w:cs="仿宋"/>
                <w:kern w:val="0"/>
                <w:szCs w:val="21"/>
              </w:rPr>
              <w:t>河南豫信招标有限责任公司 业务四部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default" w:ascii="宋体" w:hAnsi="宋体" w:eastAsia="仿宋" w:cs="宋体"/>
                <w:szCs w:val="21"/>
              </w:rPr>
            </w:pPr>
            <w:r>
              <w:rPr>
                <w:rFonts w:hint="eastAsia" w:ascii="宋体" w:hAnsi="宋体" w:eastAsia="仿宋" w:cs="宋体"/>
                <w:szCs w:val="21"/>
              </w:rPr>
              <w:t>联系人：魏广、吕佳梁</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default" w:ascii="宋体" w:hAnsi="宋体" w:eastAsia="仿宋" w:cs="宋体"/>
                <w:szCs w:val="21"/>
              </w:rPr>
            </w:pPr>
            <w:r>
              <w:rPr>
                <w:rFonts w:hint="eastAsia" w:ascii="宋体" w:hAnsi="宋体" w:eastAsia="仿宋" w:cs="宋体"/>
                <w:szCs w:val="21"/>
              </w:rPr>
              <w:t>联系电话：</w:t>
            </w:r>
            <w:r>
              <w:rPr>
                <w:rFonts w:hint="eastAsia" w:ascii="仿宋" w:hAnsi="仿宋" w:eastAsia="仿宋" w:cs="仿宋"/>
                <w:szCs w:val="21"/>
              </w:rPr>
              <w:t xml:space="preserve"> 0371-63911061</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cs="宋体"/>
                <w:szCs w:val="21"/>
              </w:rPr>
            </w:pPr>
            <w:r>
              <w:rPr>
                <w:rFonts w:hint="eastAsia" w:ascii="宋体" w:hAnsi="宋体" w:eastAsia="仿宋" w:cs="宋体"/>
                <w:szCs w:val="21"/>
              </w:rPr>
              <w:t>通信地址：郑州市郑东新区商务外环路3号中华大厦1901室</w:t>
            </w:r>
          </w:p>
        </w:tc>
      </w:tr>
      <w:tr>
        <w:tblPrEx>
          <w:tblCellMar>
            <w:top w:w="0" w:type="dxa"/>
            <w:left w:w="108" w:type="dxa"/>
            <w:bottom w:w="0" w:type="dxa"/>
            <w:right w:w="108" w:type="dxa"/>
          </w:tblCellMar>
        </w:tblPrEx>
        <w:trPr>
          <w:trHeight w:val="151"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3.6</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投标有效期</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cs="宋体"/>
                <w:kern w:val="0"/>
                <w:szCs w:val="21"/>
              </w:rPr>
            </w:pPr>
            <w:r>
              <w:rPr>
                <w:rFonts w:hint="eastAsia" w:ascii="宋体" w:hAnsi="宋体" w:eastAsia="仿宋" w:cs="宋体"/>
                <w:szCs w:val="21"/>
              </w:rPr>
              <w:t>90日历天（投标截止之日起）</w:t>
            </w:r>
          </w:p>
        </w:tc>
      </w:tr>
      <w:tr>
        <w:tblPrEx>
          <w:tblCellMar>
            <w:top w:w="0" w:type="dxa"/>
            <w:left w:w="108" w:type="dxa"/>
            <w:bottom w:w="0" w:type="dxa"/>
            <w:right w:w="108" w:type="dxa"/>
          </w:tblCellMar>
        </w:tblPrEx>
        <w:trPr>
          <w:trHeight w:val="531"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b w:val="0"/>
                <w:bCs w:val="0"/>
                <w:szCs w:val="21"/>
              </w:rPr>
            </w:pPr>
            <w:r>
              <w:rPr>
                <w:rFonts w:hint="eastAsia" w:ascii="宋体" w:hAnsi="宋体" w:eastAsia="仿宋" w:cs="宋体"/>
                <w:b w:val="0"/>
                <w:bCs w:val="0"/>
                <w:szCs w:val="21"/>
              </w:rPr>
              <w:t>3.7</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b w:val="0"/>
                <w:bCs w:val="0"/>
                <w:szCs w:val="21"/>
              </w:rPr>
            </w:pPr>
            <w:r>
              <w:rPr>
                <w:rFonts w:hint="eastAsia" w:ascii="宋体" w:hAnsi="宋体" w:eastAsia="仿宋" w:cs="宋体"/>
                <w:b w:val="0"/>
                <w:bCs w:val="0"/>
                <w:szCs w:val="21"/>
              </w:rPr>
              <w:t>投标保证金</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cs="宋体"/>
                <w:b w:val="0"/>
                <w:bCs w:val="0"/>
                <w:szCs w:val="21"/>
              </w:rPr>
            </w:pPr>
            <w:r>
              <w:rPr>
                <w:rFonts w:hint="eastAsia" w:ascii="宋体" w:hAnsi="宋体" w:eastAsia="仿宋" w:cs="宋体"/>
                <w:b w:val="0"/>
                <w:bCs w:val="0"/>
                <w:szCs w:val="21"/>
              </w:rPr>
              <w:t>本项目不收取投标保证金。</w:t>
            </w:r>
          </w:p>
        </w:tc>
      </w:tr>
      <w:tr>
        <w:tblPrEx>
          <w:tblCellMar>
            <w:top w:w="0" w:type="dxa"/>
            <w:left w:w="108" w:type="dxa"/>
            <w:bottom w:w="0" w:type="dxa"/>
            <w:right w:w="108" w:type="dxa"/>
          </w:tblCellMar>
        </w:tblPrEx>
        <w:trPr>
          <w:trHeight w:val="274"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3.8.2</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b w:val="0"/>
                <w:bCs w:val="0"/>
                <w:szCs w:val="21"/>
              </w:rPr>
            </w:pPr>
            <w:r>
              <w:rPr>
                <w:rFonts w:hint="eastAsia" w:ascii="宋体" w:hAnsi="宋体" w:eastAsia="仿宋" w:cs="宋体"/>
                <w:b w:val="0"/>
                <w:bCs w:val="0"/>
                <w:szCs w:val="21"/>
              </w:rPr>
              <w:t>签字或盖章要求</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eastAsia="仿宋" w:cs="宋体"/>
                <w:b w:val="0"/>
                <w:bCs w:val="0"/>
                <w:szCs w:val="21"/>
              </w:rPr>
            </w:pPr>
            <w:r>
              <w:rPr>
                <w:rFonts w:hint="eastAsia" w:ascii="宋体" w:hAnsi="宋体" w:eastAsia="仿宋" w:cs="宋体"/>
                <w:b w:val="0"/>
                <w:bCs w:val="0"/>
                <w:szCs w:val="21"/>
              </w:rPr>
              <w:t>1、投标人在生成电子化投标文件后，应对电子化投标文件进行签章，未进行签章的视为无效投标。</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cs="宋体"/>
                <w:b w:val="0"/>
                <w:bCs w:val="0"/>
                <w:szCs w:val="21"/>
              </w:rPr>
            </w:pPr>
            <w:r>
              <w:rPr>
                <w:rFonts w:hint="eastAsia" w:ascii="宋体" w:hAnsi="宋体" w:eastAsia="仿宋" w:cs="宋体"/>
                <w:b w:val="0"/>
                <w:bCs w:val="0"/>
                <w:szCs w:val="21"/>
              </w:rPr>
              <w:t>2、招标文件中要求法定代表人或授权委托人签字或盖章的，投标人在进行电子化投标文件签章时，以签盖法定代表人签章或授权委托人签字后扫描上传后制作文件。</w:t>
            </w:r>
          </w:p>
        </w:tc>
      </w:tr>
      <w:tr>
        <w:tblPrEx>
          <w:tblCellMar>
            <w:top w:w="0" w:type="dxa"/>
            <w:left w:w="108" w:type="dxa"/>
            <w:bottom w:w="0" w:type="dxa"/>
            <w:right w:w="108" w:type="dxa"/>
          </w:tblCellMar>
        </w:tblPrEx>
        <w:trPr>
          <w:trHeight w:val="272"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4.2.1</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递交投标文件截止时间</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cs="宋体"/>
                <w:kern w:val="0"/>
                <w:szCs w:val="21"/>
                <w:highlight w:val="none"/>
              </w:rPr>
            </w:pPr>
            <w:r>
              <w:rPr>
                <w:rFonts w:hint="eastAsia" w:ascii="宋体" w:hAnsi="宋体" w:eastAsia="仿宋" w:cs="宋体"/>
                <w:szCs w:val="21"/>
                <w:highlight w:val="none"/>
                <w:u w:val="none"/>
                <w:lang w:eastAsia="zh-CN"/>
              </w:rPr>
              <w:t>2023年</w:t>
            </w:r>
            <w:r>
              <w:rPr>
                <w:rFonts w:hint="eastAsia" w:ascii="宋体" w:hAnsi="宋体" w:eastAsia="仿宋" w:cs="宋体"/>
                <w:szCs w:val="21"/>
                <w:highlight w:val="none"/>
                <w:u w:val="none"/>
                <w:lang w:val="en-US" w:eastAsia="zh-CN"/>
              </w:rPr>
              <w:t>5</w:t>
            </w:r>
            <w:r>
              <w:rPr>
                <w:rFonts w:hint="eastAsia" w:ascii="宋体" w:hAnsi="宋体" w:eastAsia="仿宋" w:cs="宋体"/>
                <w:szCs w:val="21"/>
                <w:highlight w:val="none"/>
                <w:u w:val="none"/>
                <w:lang w:eastAsia="zh-CN"/>
              </w:rPr>
              <w:t>月</w:t>
            </w:r>
            <w:r>
              <w:rPr>
                <w:rFonts w:hint="eastAsia" w:ascii="宋体" w:hAnsi="宋体" w:eastAsia="仿宋" w:cs="宋体"/>
                <w:szCs w:val="21"/>
                <w:highlight w:val="none"/>
                <w:u w:val="none"/>
                <w:lang w:val="en-US" w:eastAsia="zh-CN"/>
              </w:rPr>
              <w:t>26</w:t>
            </w:r>
            <w:r>
              <w:rPr>
                <w:rFonts w:hint="eastAsia" w:ascii="宋体" w:hAnsi="宋体" w:eastAsia="仿宋" w:cs="宋体"/>
                <w:szCs w:val="21"/>
                <w:highlight w:val="none"/>
                <w:u w:val="none"/>
                <w:lang w:eastAsia="zh-CN"/>
              </w:rPr>
              <w:t>日</w:t>
            </w:r>
            <w:r>
              <w:rPr>
                <w:rFonts w:hint="eastAsia" w:ascii="宋体" w:hAnsi="宋体" w:eastAsia="仿宋" w:cs="宋体"/>
                <w:szCs w:val="21"/>
                <w:highlight w:val="none"/>
                <w:u w:val="none"/>
              </w:rPr>
              <w:t>9时00分</w:t>
            </w:r>
            <w:r>
              <w:rPr>
                <w:rFonts w:hint="eastAsia" w:ascii="宋体" w:hAnsi="宋体" w:eastAsia="仿宋" w:cs="宋体"/>
                <w:szCs w:val="21"/>
                <w:highlight w:val="none"/>
              </w:rPr>
              <w:t>（北京时间）</w:t>
            </w:r>
          </w:p>
        </w:tc>
      </w:tr>
      <w:tr>
        <w:tblPrEx>
          <w:tblCellMar>
            <w:top w:w="0" w:type="dxa"/>
            <w:left w:w="108" w:type="dxa"/>
            <w:bottom w:w="0" w:type="dxa"/>
            <w:right w:w="108" w:type="dxa"/>
          </w:tblCellMar>
        </w:tblPrEx>
        <w:trPr>
          <w:trHeight w:val="272"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4.2.2</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递交投标文件地点</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Times New Roman" w:hAnsi="Times New Roman" w:eastAsia="仿宋" w:cs="宋体"/>
                <w:b w:val="0"/>
                <w:bCs w:val="0"/>
                <w:kern w:val="0"/>
                <w:szCs w:val="21"/>
              </w:rPr>
            </w:pPr>
            <w:r>
              <w:rPr>
                <w:rFonts w:hint="eastAsia" w:ascii="Times New Roman" w:hAnsi="Times New Roman" w:eastAsia="仿宋" w:cs="宋体"/>
                <w:b w:val="0"/>
                <w:bCs w:val="0"/>
                <w:kern w:val="0"/>
                <w:szCs w:val="21"/>
              </w:rPr>
              <w:t>在公共资源交易系统中递交投标文件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cs="宋体"/>
                <w:b w:val="0"/>
                <w:bCs w:val="0"/>
                <w:szCs w:val="21"/>
              </w:rPr>
            </w:pPr>
            <w:r>
              <w:rPr>
                <w:rFonts w:hint="eastAsia" w:ascii="Times New Roman" w:hAnsi="Times New Roman" w:eastAsia="仿宋" w:cs="宋体"/>
                <w:b w:val="0"/>
                <w:bCs w:val="0"/>
                <w:kern w:val="0"/>
                <w:szCs w:val="21"/>
              </w:rPr>
              <w:t>本项目实行在线“不见面”开标，投标人远程在线解密投标文件。</w:t>
            </w:r>
          </w:p>
        </w:tc>
      </w:tr>
      <w:tr>
        <w:tblPrEx>
          <w:tblCellMar>
            <w:top w:w="0" w:type="dxa"/>
            <w:left w:w="108" w:type="dxa"/>
            <w:bottom w:w="0" w:type="dxa"/>
            <w:right w:w="108" w:type="dxa"/>
          </w:tblCellMar>
        </w:tblPrEx>
        <w:trPr>
          <w:trHeight w:val="470"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4.2.3</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是否退还投标文件</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cs="宋体"/>
                <w:szCs w:val="21"/>
              </w:rPr>
            </w:pPr>
            <w:r>
              <w:rPr>
                <w:rFonts w:hint="eastAsia" w:ascii="宋体" w:hAnsi="宋体" w:eastAsia="仿宋" w:cs="宋体"/>
                <w:szCs w:val="21"/>
              </w:rPr>
              <w:t>否</w:t>
            </w:r>
          </w:p>
        </w:tc>
      </w:tr>
      <w:tr>
        <w:tblPrEx>
          <w:tblCellMar>
            <w:top w:w="0" w:type="dxa"/>
            <w:left w:w="108" w:type="dxa"/>
            <w:bottom w:w="0" w:type="dxa"/>
            <w:right w:w="108" w:type="dxa"/>
          </w:tblCellMar>
        </w:tblPrEx>
        <w:trPr>
          <w:trHeight w:val="926"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5.1</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开标时间和地点</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pStyle w:val="35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firstLine="0" w:firstLineChars="0"/>
              <w:textAlignment w:val="auto"/>
              <w:rPr>
                <w:rFonts w:hint="default" w:eastAsia="仿宋" w:cs="Times New Roman"/>
                <w:sz w:val="21"/>
                <w:szCs w:val="21"/>
                <w:highlight w:val="none"/>
              </w:rPr>
            </w:pPr>
            <w:r>
              <w:rPr>
                <w:rFonts w:hint="eastAsia" w:eastAsia="仿宋" w:cs="Times New Roman"/>
                <w:sz w:val="21"/>
                <w:szCs w:val="21"/>
                <w:highlight w:val="none"/>
              </w:rPr>
              <w:t>1.时间</w:t>
            </w:r>
            <w:r>
              <w:rPr>
                <w:rFonts w:hint="eastAsia" w:eastAsia="仿宋" w:cs="Times New Roman"/>
                <w:sz w:val="21"/>
                <w:szCs w:val="21"/>
                <w:highlight w:val="none"/>
                <w:u w:val="none"/>
              </w:rPr>
              <w:t>：</w:t>
            </w:r>
            <w:r>
              <w:rPr>
                <w:rFonts w:hint="eastAsia" w:eastAsia="仿宋" w:cs="宋体"/>
                <w:sz w:val="21"/>
                <w:szCs w:val="21"/>
                <w:highlight w:val="none"/>
                <w:u w:val="none"/>
                <w:lang w:eastAsia="zh-CN"/>
              </w:rPr>
              <w:t>2023年</w:t>
            </w:r>
            <w:r>
              <w:rPr>
                <w:rFonts w:hint="eastAsia" w:eastAsia="仿宋" w:cs="宋体"/>
                <w:sz w:val="21"/>
                <w:szCs w:val="21"/>
                <w:highlight w:val="none"/>
                <w:u w:val="none"/>
                <w:lang w:val="en-US" w:eastAsia="zh-CN"/>
              </w:rPr>
              <w:t>5</w:t>
            </w:r>
            <w:r>
              <w:rPr>
                <w:rFonts w:hint="eastAsia" w:eastAsia="仿宋" w:cs="宋体"/>
                <w:sz w:val="21"/>
                <w:szCs w:val="21"/>
                <w:highlight w:val="none"/>
                <w:u w:val="none"/>
                <w:lang w:eastAsia="zh-CN"/>
              </w:rPr>
              <w:t>月</w:t>
            </w:r>
            <w:r>
              <w:rPr>
                <w:rFonts w:hint="eastAsia" w:eastAsia="仿宋" w:cs="宋体"/>
                <w:sz w:val="21"/>
                <w:szCs w:val="21"/>
                <w:highlight w:val="none"/>
                <w:u w:val="none"/>
                <w:lang w:val="en-US" w:eastAsia="zh-CN"/>
              </w:rPr>
              <w:t>26</w:t>
            </w:r>
            <w:bookmarkStart w:id="339" w:name="_GoBack"/>
            <w:bookmarkEnd w:id="339"/>
            <w:r>
              <w:rPr>
                <w:rFonts w:hint="eastAsia" w:eastAsia="仿宋" w:cs="宋体"/>
                <w:sz w:val="21"/>
                <w:szCs w:val="21"/>
                <w:highlight w:val="none"/>
                <w:u w:val="none"/>
                <w:lang w:eastAsia="zh-CN"/>
              </w:rPr>
              <w:t>日</w:t>
            </w:r>
            <w:r>
              <w:rPr>
                <w:rFonts w:hint="eastAsia" w:eastAsia="仿宋" w:cs="宋体"/>
                <w:sz w:val="21"/>
                <w:szCs w:val="21"/>
                <w:highlight w:val="none"/>
                <w:u w:val="none"/>
              </w:rPr>
              <w:t>9时00分</w:t>
            </w:r>
            <w:r>
              <w:rPr>
                <w:rFonts w:hint="eastAsia" w:eastAsia="仿宋" w:cs="宋体"/>
                <w:sz w:val="21"/>
                <w:szCs w:val="21"/>
                <w:highlight w:val="none"/>
              </w:rPr>
              <w:t>（北京时间）</w:t>
            </w:r>
          </w:p>
          <w:p>
            <w:pPr>
              <w:pStyle w:val="35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firstLine="0" w:firstLineChars="0"/>
              <w:textAlignment w:val="auto"/>
              <w:rPr>
                <w:rFonts w:hint="default" w:cs="Times New Roman"/>
                <w:sz w:val="21"/>
                <w:szCs w:val="21"/>
                <w:highlight w:val="none"/>
              </w:rPr>
            </w:pPr>
            <w:r>
              <w:rPr>
                <w:rFonts w:hint="eastAsia" w:eastAsia="仿宋" w:cs="Times New Roman"/>
                <w:sz w:val="21"/>
                <w:szCs w:val="21"/>
                <w:highlight w:val="none"/>
              </w:rPr>
              <w:t>2.地点：本项目采用“远程不见面”开标方式，远程开标大厅网址为</w:t>
            </w:r>
            <w:r>
              <w:rPr>
                <w:rFonts w:hint="eastAsia" w:eastAsia="仿宋" w:cs="Times New Roman"/>
                <w:sz w:val="21"/>
                <w:szCs w:val="21"/>
                <w:highlight w:val="none"/>
                <w:lang w:eastAsia="zh-CN"/>
              </w:rPr>
              <w:t>http://www.hnggzy.net/</w:t>
            </w:r>
            <w:r>
              <w:rPr>
                <w:rFonts w:hint="eastAsia" w:eastAsia="仿宋" w:cs="Times New Roman"/>
                <w:sz w:val="21"/>
                <w:szCs w:val="21"/>
                <w:highlight w:val="none"/>
              </w:rPr>
              <w:t>，投标人无需到河南省公共资源交易中心现场参加开标会议，无需到达开标现场提交原件资料。</w:t>
            </w:r>
          </w:p>
        </w:tc>
      </w:tr>
      <w:tr>
        <w:tblPrEx>
          <w:tblCellMar>
            <w:top w:w="0" w:type="dxa"/>
            <w:left w:w="108" w:type="dxa"/>
            <w:bottom w:w="0" w:type="dxa"/>
            <w:right w:w="108" w:type="dxa"/>
          </w:tblCellMar>
        </w:tblPrEx>
        <w:trPr>
          <w:trHeight w:val="558"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cs="TimesNewRomanPSMT"/>
                <w:kern w:val="0"/>
                <w:szCs w:val="21"/>
              </w:rPr>
              <w:t>6.1</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资格审查主体</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default" w:ascii="宋体" w:hAnsi="宋体" w:cs="宋体"/>
                <w:szCs w:val="21"/>
              </w:rPr>
            </w:pPr>
            <w:r>
              <w:rPr>
                <w:rFonts w:hint="eastAsia" w:ascii="宋体" w:hAnsi="宋体" w:eastAsia="仿宋" w:cs="宋体"/>
                <w:szCs w:val="21"/>
              </w:rPr>
              <w:t>采购人和采购代理机构</w:t>
            </w:r>
          </w:p>
        </w:tc>
      </w:tr>
      <w:tr>
        <w:tblPrEx>
          <w:tblCellMar>
            <w:top w:w="0" w:type="dxa"/>
            <w:left w:w="108" w:type="dxa"/>
            <w:bottom w:w="0" w:type="dxa"/>
            <w:right w:w="108" w:type="dxa"/>
          </w:tblCellMar>
        </w:tblPrEx>
        <w:trPr>
          <w:trHeight w:val="558"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7.1.1</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评标委员会的组建</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cs="宋体"/>
                <w:szCs w:val="21"/>
              </w:rPr>
            </w:pPr>
            <w:r>
              <w:rPr>
                <w:rFonts w:hint="eastAsia" w:ascii="仿宋" w:hAnsi="仿宋" w:eastAsia="仿宋" w:cs="仿宋"/>
                <w:szCs w:val="21"/>
              </w:rPr>
              <w:t>评标委员会由采购人代表和评审专家组成，成员人数应当为</w:t>
            </w:r>
            <w:r>
              <w:rPr>
                <w:rFonts w:hint="eastAsia" w:ascii="仿宋" w:hAnsi="仿宋" w:eastAsia="仿宋" w:cs="仿宋"/>
                <w:szCs w:val="21"/>
                <w:u w:val="single"/>
              </w:rPr>
              <w:t xml:space="preserve"> </w:t>
            </w:r>
            <w:r>
              <w:rPr>
                <w:rFonts w:hint="eastAsia" w:ascii="仿宋" w:hAnsi="仿宋" w:eastAsia="仿宋" w:cs="仿宋"/>
                <w:szCs w:val="21"/>
                <w:u w:val="single"/>
                <w:lang w:val="en-US" w:eastAsia="zh-CN"/>
              </w:rPr>
              <w:t>7</w:t>
            </w:r>
            <w:r>
              <w:rPr>
                <w:rFonts w:hint="eastAsia" w:ascii="仿宋" w:hAnsi="仿宋" w:eastAsia="仿宋" w:cs="仿宋"/>
                <w:szCs w:val="21"/>
                <w:u w:val="single"/>
              </w:rPr>
              <w:t xml:space="preserve"> </w:t>
            </w:r>
            <w:r>
              <w:rPr>
                <w:rFonts w:hint="eastAsia" w:ascii="仿宋" w:hAnsi="仿宋" w:eastAsia="仿宋" w:cs="仿宋"/>
                <w:szCs w:val="21"/>
              </w:rPr>
              <w:t>人，其中评审专家不得少于成员总数的三分之二</w:t>
            </w:r>
          </w:p>
        </w:tc>
      </w:tr>
      <w:tr>
        <w:tblPrEx>
          <w:tblCellMar>
            <w:top w:w="0" w:type="dxa"/>
            <w:left w:w="108" w:type="dxa"/>
            <w:bottom w:w="0" w:type="dxa"/>
            <w:right w:w="108" w:type="dxa"/>
          </w:tblCellMar>
        </w:tblPrEx>
        <w:trPr>
          <w:trHeight w:val="926"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cs="TimesNewRomanPSMT"/>
                <w:kern w:val="0"/>
                <w:szCs w:val="21"/>
              </w:rPr>
              <w:t>7.3</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评审得分相同时随机抽取中标候选人的主体</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default" w:ascii="宋体" w:hAnsi="宋体" w:cs="宋体"/>
                <w:szCs w:val="21"/>
              </w:rPr>
            </w:pPr>
            <w:r>
              <w:rPr>
                <w:rFonts w:hint="eastAsia" w:ascii="宋体" w:hAnsi="宋体" w:eastAsia="仿宋" w:cs="宋体"/>
                <w:szCs w:val="21"/>
              </w:rPr>
              <w:t>采购人委托评标委员会</w:t>
            </w:r>
          </w:p>
        </w:tc>
      </w:tr>
      <w:tr>
        <w:tblPrEx>
          <w:tblCellMar>
            <w:top w:w="0" w:type="dxa"/>
            <w:left w:w="108" w:type="dxa"/>
            <w:bottom w:w="0" w:type="dxa"/>
            <w:right w:w="108" w:type="dxa"/>
          </w:tblCellMar>
        </w:tblPrEx>
        <w:trPr>
          <w:trHeight w:val="451"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8.1</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bookmarkStart w:id="26" w:name="_Toc27209"/>
            <w:bookmarkStart w:id="27" w:name="_Toc2244"/>
            <w:bookmarkStart w:id="28" w:name="_Toc28567"/>
            <w:r>
              <w:rPr>
                <w:rFonts w:hint="eastAsia" w:ascii="宋体" w:hAnsi="宋体" w:eastAsia="仿宋" w:cs="宋体"/>
                <w:szCs w:val="21"/>
              </w:rPr>
              <w:t>推荐的中标候选人数量</w:t>
            </w:r>
            <w:bookmarkEnd w:id="26"/>
            <w:bookmarkEnd w:id="27"/>
            <w:bookmarkEnd w:id="28"/>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default" w:ascii="宋体" w:hAnsi="宋体" w:cs="宋体"/>
                <w:szCs w:val="21"/>
              </w:rPr>
            </w:pPr>
            <w:r>
              <w:rPr>
                <w:rFonts w:hint="eastAsia" w:ascii="宋体" w:hAnsi="宋体" w:eastAsia="仿宋" w:cs="宋体"/>
                <w:szCs w:val="21"/>
              </w:rPr>
              <w:t>1-3名</w:t>
            </w:r>
          </w:p>
        </w:tc>
      </w:tr>
      <w:tr>
        <w:tblPrEx>
          <w:tblCellMar>
            <w:top w:w="0" w:type="dxa"/>
            <w:left w:w="108" w:type="dxa"/>
            <w:bottom w:w="0" w:type="dxa"/>
            <w:right w:w="108" w:type="dxa"/>
          </w:tblCellMar>
        </w:tblPrEx>
        <w:trPr>
          <w:trHeight w:val="451"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eastAsia="仿宋" w:cs="宋体"/>
                <w:szCs w:val="21"/>
              </w:rPr>
            </w:pPr>
            <w:r>
              <w:rPr>
                <w:rFonts w:hint="eastAsia" w:ascii="宋体" w:hAnsi="宋体" w:eastAsia="仿宋" w:cs="宋体"/>
                <w:szCs w:val="21"/>
              </w:rPr>
              <w:t>8.2</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eastAsia="仿宋" w:cs="宋体"/>
                <w:szCs w:val="21"/>
              </w:rPr>
            </w:pPr>
            <w:r>
              <w:rPr>
                <w:rFonts w:hint="eastAsia" w:ascii="宋体" w:hAnsi="宋体" w:eastAsia="仿宋" w:cs="宋体"/>
                <w:szCs w:val="21"/>
              </w:rPr>
              <w:t>确定中标人的方式</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eastAsia="仿宋" w:cs="宋体"/>
                <w:szCs w:val="21"/>
              </w:rPr>
            </w:pPr>
            <w:r>
              <w:rPr>
                <w:rFonts w:hint="eastAsia" w:ascii="宋体" w:hAnsi="宋体" w:eastAsia="仿宋" w:cs="宋体"/>
                <w:szCs w:val="21"/>
              </w:rPr>
              <w:t>采购人确认中标人</w:t>
            </w:r>
          </w:p>
        </w:tc>
      </w:tr>
      <w:tr>
        <w:tblPrEx>
          <w:tblCellMar>
            <w:top w:w="0" w:type="dxa"/>
            <w:left w:w="108" w:type="dxa"/>
            <w:bottom w:w="0" w:type="dxa"/>
            <w:right w:w="108" w:type="dxa"/>
          </w:tblCellMar>
        </w:tblPrEx>
        <w:trPr>
          <w:trHeight w:val="451" w:hRule="atLeast"/>
          <w:jc w:val="center"/>
        </w:trPr>
        <w:tc>
          <w:tcPr>
            <w:tcW w:w="94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eastAsia" w:ascii="宋体" w:hAnsi="宋体" w:eastAsia="仿宋" w:cs="宋体"/>
                <w:szCs w:val="21"/>
              </w:rPr>
            </w:pPr>
            <w:r>
              <w:rPr>
                <w:rFonts w:hint="eastAsia" w:ascii="宋体" w:hAnsi="宋体" w:eastAsia="仿宋" w:cs="宋体"/>
                <w:szCs w:val="21"/>
                <w:lang w:val="en-US" w:eastAsia="zh-CN"/>
              </w:rPr>
              <w:t>8.4</w:t>
            </w:r>
          </w:p>
        </w:tc>
        <w:tc>
          <w:tcPr>
            <w:tcW w:w="22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eastAsia" w:ascii="宋体" w:hAnsi="宋体" w:eastAsia="仿宋" w:cs="宋体"/>
                <w:szCs w:val="21"/>
                <w:highlight w:val="none"/>
              </w:rPr>
            </w:pPr>
            <w:r>
              <w:rPr>
                <w:rFonts w:hint="eastAsia" w:ascii="宋体" w:hAnsi="宋体" w:eastAsia="仿宋" w:cs="宋体"/>
                <w:szCs w:val="21"/>
                <w:highlight w:val="none"/>
                <w:lang w:val="en-US" w:eastAsia="zh-CN"/>
              </w:rPr>
              <w:t>履约保证金</w:t>
            </w:r>
          </w:p>
        </w:tc>
        <w:tc>
          <w:tcPr>
            <w:tcW w:w="664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eastAsia" w:ascii="宋体" w:hAnsi="宋体" w:eastAsia="仿宋" w:cs="宋体"/>
                <w:szCs w:val="21"/>
                <w:highlight w:val="none"/>
                <w:lang w:eastAsia="zh-CN"/>
              </w:rPr>
            </w:pPr>
            <w:r>
              <w:rPr>
                <w:rFonts w:hint="eastAsia" w:ascii="宋体" w:hAnsi="宋体" w:eastAsia="仿宋" w:cs="宋体"/>
                <w:szCs w:val="21"/>
                <w:highlight w:val="none"/>
                <w:lang w:val="en-US" w:eastAsia="zh-CN"/>
              </w:rPr>
              <w:t>/</w:t>
            </w:r>
          </w:p>
        </w:tc>
      </w:tr>
      <w:tr>
        <w:tblPrEx>
          <w:tblCellMar>
            <w:top w:w="0" w:type="dxa"/>
            <w:left w:w="0" w:type="dxa"/>
            <w:bottom w:w="0" w:type="dxa"/>
            <w:right w:w="0" w:type="dxa"/>
          </w:tblCellMar>
        </w:tblPrEx>
        <w:trPr>
          <w:trHeight w:val="394" w:hRule="atLeast"/>
          <w:jc w:val="center"/>
        </w:trPr>
        <w:tc>
          <w:tcPr>
            <w:tcW w:w="940"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35"/>
              <w:jc w:val="center"/>
              <w:textAlignment w:val="auto"/>
              <w:rPr>
                <w:rFonts w:hint="default" w:ascii="宋体" w:hAnsi="宋体" w:cs="宋体"/>
                <w:spacing w:val="1"/>
                <w:kern w:val="0"/>
                <w:szCs w:val="21"/>
              </w:rPr>
            </w:pPr>
            <w:r>
              <w:rPr>
                <w:rFonts w:hint="eastAsia" w:ascii="宋体" w:hAnsi="宋体" w:eastAsia="仿宋" w:cs="宋体"/>
                <w:b/>
                <w:szCs w:val="21"/>
              </w:rPr>
              <w:t>11</w:t>
            </w:r>
          </w:p>
        </w:tc>
        <w:tc>
          <w:tcPr>
            <w:tcW w:w="8888" w:type="dxa"/>
            <w:gridSpan w:val="2"/>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b/>
                <w:szCs w:val="21"/>
              </w:rPr>
              <w:t>需要补充的其他内容</w:t>
            </w:r>
          </w:p>
        </w:tc>
      </w:tr>
      <w:tr>
        <w:tblPrEx>
          <w:tblCellMar>
            <w:top w:w="0" w:type="dxa"/>
            <w:left w:w="0" w:type="dxa"/>
            <w:bottom w:w="0" w:type="dxa"/>
            <w:right w:w="0" w:type="dxa"/>
          </w:tblCellMar>
        </w:tblPrEx>
        <w:trPr>
          <w:trHeight w:val="90" w:hRule="atLeast"/>
          <w:jc w:val="center"/>
        </w:trPr>
        <w:tc>
          <w:tcPr>
            <w:tcW w:w="9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szCs w:val="21"/>
              </w:rPr>
            </w:pPr>
            <w:r>
              <w:rPr>
                <w:rFonts w:hint="eastAsia" w:ascii="宋体" w:hAnsi="宋体" w:eastAsia="仿宋" w:cs="宋体"/>
                <w:szCs w:val="21"/>
              </w:rPr>
              <w:t>11.1</w:t>
            </w:r>
          </w:p>
        </w:tc>
        <w:tc>
          <w:tcPr>
            <w:tcW w:w="22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cs="宋体"/>
                <w:b/>
                <w:bCs/>
                <w:szCs w:val="21"/>
                <w:lang w:val="zh-CN"/>
              </w:rPr>
            </w:pPr>
            <w:r>
              <w:rPr>
                <w:rFonts w:hint="eastAsia" w:ascii="宋体" w:hAnsi="宋体" w:eastAsia="仿宋" w:cs="宋体"/>
                <w:szCs w:val="21"/>
              </w:rPr>
              <w:t>招标代理服务费</w:t>
            </w:r>
          </w:p>
        </w:tc>
        <w:tc>
          <w:tcPr>
            <w:tcW w:w="66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cs="宋体"/>
                <w:b/>
                <w:bCs/>
                <w:szCs w:val="21"/>
              </w:rPr>
            </w:pPr>
            <w:r>
              <w:rPr>
                <w:rFonts w:hint="eastAsia" w:ascii="宋体" w:hAnsi="宋体" w:eastAsia="仿宋" w:cs="宋体"/>
                <w:szCs w:val="21"/>
                <w:lang w:val="en-US" w:eastAsia="zh-CN"/>
              </w:rPr>
              <w:t>招标</w:t>
            </w:r>
            <w:r>
              <w:rPr>
                <w:rFonts w:hint="eastAsia" w:ascii="宋体" w:hAnsi="宋体" w:eastAsia="仿宋" w:cs="宋体"/>
                <w:szCs w:val="21"/>
              </w:rPr>
              <w:t>代理服务费按照国家计委关于《招标代理服务收费管理暂行办法》（计价格[2002]1980号）和《国家发展改革委办公厅关于招标代理服务收费有关问题的通知》(发改办价格[2003]857号)、《国家发展改革委关于降低部分建设项目收费标准规范收费行为等有关问题的通知》（发改价格[2011]534号）中规定货物类项目收费标准</w:t>
            </w:r>
            <w:r>
              <w:rPr>
                <w:rFonts w:hint="eastAsia" w:ascii="宋体" w:hAnsi="宋体" w:eastAsia="仿宋" w:cs="宋体"/>
                <w:szCs w:val="21"/>
                <w:lang w:val="en-US" w:eastAsia="zh-CN"/>
              </w:rPr>
              <w:t>50%</w:t>
            </w:r>
            <w:r>
              <w:rPr>
                <w:rFonts w:hint="eastAsia" w:ascii="宋体" w:hAnsi="宋体" w:eastAsia="仿宋" w:cs="宋体"/>
                <w:szCs w:val="21"/>
              </w:rPr>
              <w:t>收取，</w:t>
            </w:r>
            <w:r>
              <w:rPr>
                <w:rFonts w:hint="eastAsia" w:ascii="宋体" w:hAnsi="宋体" w:eastAsia="仿宋" w:cs="宋体"/>
                <w:szCs w:val="21"/>
                <w:lang w:val="en-US" w:eastAsia="zh-CN"/>
              </w:rPr>
              <w:t>招标代理服务</w:t>
            </w:r>
            <w:r>
              <w:rPr>
                <w:rFonts w:hint="eastAsia" w:ascii="宋体" w:hAnsi="宋体" w:eastAsia="仿宋" w:cs="宋体"/>
                <w:szCs w:val="21"/>
              </w:rPr>
              <w:t>费由</w:t>
            </w:r>
            <w:r>
              <w:rPr>
                <w:rFonts w:hint="eastAsia" w:ascii="宋体" w:hAnsi="宋体" w:eastAsia="仿宋" w:cs="宋体"/>
                <w:szCs w:val="21"/>
                <w:lang w:val="en-US" w:eastAsia="zh-CN"/>
              </w:rPr>
              <w:t>成交</w:t>
            </w:r>
            <w:r>
              <w:rPr>
                <w:rFonts w:hint="eastAsia" w:ascii="宋体" w:hAnsi="宋体" w:eastAsia="仿宋" w:cs="宋体"/>
                <w:szCs w:val="21"/>
              </w:rPr>
              <w:t>单位按规定标准在领取</w:t>
            </w:r>
            <w:r>
              <w:rPr>
                <w:rFonts w:hint="eastAsia" w:ascii="宋体" w:hAnsi="宋体" w:eastAsia="仿宋" w:cs="宋体"/>
                <w:szCs w:val="21"/>
                <w:lang w:val="en-US" w:eastAsia="zh-CN"/>
              </w:rPr>
              <w:t>中标</w:t>
            </w:r>
            <w:r>
              <w:rPr>
                <w:rFonts w:hint="eastAsia" w:ascii="宋体" w:hAnsi="宋体" w:eastAsia="仿宋" w:cs="宋体"/>
                <w:szCs w:val="21"/>
              </w:rPr>
              <w:t>通知书</w:t>
            </w:r>
            <w:r>
              <w:rPr>
                <w:rFonts w:hint="eastAsia" w:ascii="宋体" w:hAnsi="宋体" w:eastAsia="仿宋" w:cs="宋体"/>
                <w:szCs w:val="21"/>
                <w:lang w:val="en-US" w:eastAsia="zh-CN"/>
              </w:rPr>
              <w:t>后向</w:t>
            </w:r>
            <w:r>
              <w:rPr>
                <w:rFonts w:hint="eastAsia" w:ascii="宋体" w:hAnsi="宋体" w:eastAsia="仿宋" w:cs="宋体"/>
                <w:szCs w:val="21"/>
              </w:rPr>
              <w:t>河南豫信招标有限责任公司 电汇或转账的方式支付。开户行及账号：上海浦东发展银行郑州分行  76010154800001876</w:t>
            </w:r>
          </w:p>
        </w:tc>
      </w:tr>
      <w:tr>
        <w:tblPrEx>
          <w:tblCellMar>
            <w:top w:w="0" w:type="dxa"/>
            <w:left w:w="0" w:type="dxa"/>
            <w:bottom w:w="0" w:type="dxa"/>
            <w:right w:w="0" w:type="dxa"/>
          </w:tblCellMar>
        </w:tblPrEx>
        <w:trPr>
          <w:trHeight w:val="394" w:hRule="atLeast"/>
          <w:jc w:val="center"/>
        </w:trPr>
        <w:tc>
          <w:tcPr>
            <w:tcW w:w="9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eastAsia="仿宋" w:cs="宋体"/>
                <w:szCs w:val="21"/>
              </w:rPr>
            </w:pPr>
            <w:r>
              <w:rPr>
                <w:rFonts w:hint="eastAsia" w:ascii="宋体" w:hAnsi="宋体" w:eastAsia="仿宋" w:cs="宋体"/>
                <w:szCs w:val="21"/>
              </w:rPr>
              <w:t>11.2</w:t>
            </w:r>
          </w:p>
        </w:tc>
        <w:tc>
          <w:tcPr>
            <w:tcW w:w="22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eastAsia" w:ascii="宋体" w:hAnsi="宋体" w:eastAsia="仿宋" w:cs="宋体"/>
                <w:szCs w:val="21"/>
              </w:rPr>
            </w:pPr>
            <w:r>
              <w:rPr>
                <w:rFonts w:hint="eastAsia" w:ascii="宋体" w:hAnsi="宋体" w:eastAsia="仿宋" w:cs="宋体"/>
                <w:szCs w:val="21"/>
              </w:rPr>
              <w:t>付款方式</w:t>
            </w:r>
          </w:p>
        </w:tc>
        <w:tc>
          <w:tcPr>
            <w:tcW w:w="66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eastAsia" w:ascii="宋体" w:hAnsi="宋体" w:eastAsia="仿宋" w:cs="宋体"/>
                <w:szCs w:val="21"/>
                <w:lang w:eastAsia="zh-CN"/>
              </w:rPr>
            </w:pPr>
            <w:r>
              <w:rPr>
                <w:rFonts w:hint="eastAsia" w:ascii="宋体" w:hAnsi="宋体" w:eastAsia="仿宋" w:cs="宋体"/>
                <w:szCs w:val="21"/>
              </w:rPr>
              <w:t>付款方式：</w:t>
            </w:r>
            <w:r>
              <w:rPr>
                <w:rFonts w:hint="eastAsia" w:ascii="宋体" w:hAnsi="宋体" w:eastAsia="仿宋" w:cs="宋体"/>
                <w:szCs w:val="21"/>
                <w:lang w:eastAsia="zh-CN"/>
              </w:rPr>
              <w:t>货到安装、调试、验收合格后六个月内支付90%的货款，余款10%验收合格满一年后支付。</w:t>
            </w:r>
          </w:p>
        </w:tc>
      </w:tr>
      <w:tr>
        <w:tblPrEx>
          <w:tblCellMar>
            <w:top w:w="0" w:type="dxa"/>
            <w:left w:w="0" w:type="dxa"/>
            <w:bottom w:w="0" w:type="dxa"/>
            <w:right w:w="0" w:type="dxa"/>
          </w:tblCellMar>
        </w:tblPrEx>
        <w:trPr>
          <w:trHeight w:val="394" w:hRule="atLeast"/>
          <w:jc w:val="center"/>
        </w:trPr>
        <w:tc>
          <w:tcPr>
            <w:tcW w:w="94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eastAsia="仿宋" w:cs="宋体"/>
                <w:szCs w:val="21"/>
              </w:rPr>
            </w:pPr>
            <w:r>
              <w:rPr>
                <w:rFonts w:hint="eastAsia" w:ascii="宋体" w:hAnsi="宋体" w:eastAsia="仿宋" w:cs="宋体"/>
                <w:szCs w:val="21"/>
              </w:rPr>
              <w:t>11.3</w:t>
            </w:r>
          </w:p>
        </w:tc>
        <w:tc>
          <w:tcPr>
            <w:tcW w:w="22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宋体" w:hAnsi="宋体" w:eastAsia="宋体" w:cs="宋体"/>
                <w:szCs w:val="21"/>
                <w:lang w:val="en-US" w:eastAsia="zh-CN"/>
              </w:rPr>
            </w:pPr>
            <w:r>
              <w:rPr>
                <w:rFonts w:hint="eastAsia" w:ascii="宋体" w:hAnsi="宋体" w:eastAsia="仿宋" w:cs="宋体"/>
                <w:szCs w:val="21"/>
                <w:lang w:val="en-US" w:eastAsia="zh-CN"/>
              </w:rPr>
              <w:t>政府采购政策</w:t>
            </w:r>
          </w:p>
        </w:tc>
        <w:tc>
          <w:tcPr>
            <w:tcW w:w="66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eastAsia" w:ascii="宋体" w:hAnsi="宋体" w:eastAsia="仿宋" w:cs="宋体"/>
                <w:szCs w:val="21"/>
              </w:rPr>
            </w:pPr>
            <w:r>
              <w:rPr>
                <w:rFonts w:hint="eastAsia" w:ascii="宋体" w:hAnsi="宋体" w:eastAsia="仿宋" w:cs="宋体"/>
                <w:szCs w:val="21"/>
                <w:lang w:val="en-US" w:eastAsia="zh-CN"/>
              </w:rPr>
              <w:t>1、</w:t>
            </w:r>
            <w:r>
              <w:rPr>
                <w:rFonts w:hint="eastAsia" w:ascii="宋体" w:hAnsi="宋体" w:eastAsia="仿宋" w:cs="宋体"/>
                <w:szCs w:val="21"/>
              </w:rPr>
              <w:t>监狱企业、残疾人福利性企业、小型和微型企业产品价格给予扣除标准：根据《政府采购促进中小企业发管理行办法》(财库[2020]46号)的规定，对于非专门面向中小企业的项目，对小型和微型企业产品的价格给予</w:t>
            </w:r>
            <w:r>
              <w:rPr>
                <w:rFonts w:hint="eastAsia" w:ascii="宋体" w:hAnsi="宋体" w:eastAsia="仿宋" w:cs="宋体"/>
                <w:szCs w:val="21"/>
                <w:lang w:eastAsia="zh-CN"/>
              </w:rPr>
              <w:t>10%的扣除</w:t>
            </w:r>
            <w:r>
              <w:rPr>
                <w:rFonts w:hint="eastAsia" w:ascii="宋体" w:hAnsi="宋体" w:eastAsia="仿宋" w:cs="宋体"/>
                <w:szCs w:val="21"/>
              </w:rPr>
              <w:t>，用扣除后的报价参与评审。</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eastAsia" w:ascii="宋体" w:hAnsi="宋体" w:eastAsia="仿宋" w:cs="宋体"/>
                <w:szCs w:val="21"/>
              </w:rPr>
            </w:pPr>
            <w:r>
              <w:rPr>
                <w:rFonts w:hint="eastAsia" w:ascii="宋体" w:hAnsi="宋体" w:eastAsia="仿宋" w:cs="宋体"/>
                <w:szCs w:val="21"/>
              </w:rPr>
              <w:t>根据《财政部、司法部关于政府采购支持监狱企业发展有关问题的通知》(财库〔2014〕68号)的规定，提供由省级以上监狱管理局、戒毒管理局（含新疆生产建设兵团）出具的属于监狱企业的证明文件的，监狱企业视同小型、微型企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eastAsia" w:ascii="宋体" w:hAnsi="宋体" w:eastAsia="仿宋" w:cs="宋体"/>
                <w:szCs w:val="21"/>
              </w:rPr>
            </w:pPr>
            <w:r>
              <w:rPr>
                <w:rFonts w:hint="eastAsia" w:ascii="宋体" w:hAnsi="宋体" w:eastAsia="仿宋" w:cs="宋体"/>
                <w:szCs w:val="21"/>
              </w:rPr>
              <w:t>根据《 财政部、民政部、中国残疾人联合会关于促进残疾人就业政府采购政策的通知》（财库[2017]141号）的规定，提供《残疾人福利性单位声明函》（见附件），并对声明的真实性负责。中标/成交</w:t>
            </w:r>
            <w:r>
              <w:rPr>
                <w:rFonts w:hint="eastAsia" w:ascii="宋体" w:hAnsi="宋体" w:eastAsia="仿宋" w:cs="宋体"/>
                <w:szCs w:val="21"/>
                <w:lang w:eastAsia="zh-CN"/>
              </w:rPr>
              <w:t>投标人</w:t>
            </w:r>
            <w:r>
              <w:rPr>
                <w:rFonts w:hint="eastAsia" w:ascii="宋体" w:hAnsi="宋体" w:eastAsia="仿宋" w:cs="宋体"/>
                <w:szCs w:val="21"/>
              </w:rPr>
              <w:t>为残疾人福利性单位的，采购人应当随中标/成交结果同时公告其《残疾人福利性单位声明函》，接受社会监督。提供的《残疾人福利性单位声明函》与事实不符的，依照《政府采购法》第七十七条第一款的规定追究法律责任。残疾人福利性单位属于小型、微型企业的，不重复享受政策。</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eastAsia" w:ascii="宋体" w:hAnsi="宋体" w:eastAsia="仿宋" w:cs="宋体"/>
                <w:szCs w:val="21"/>
                <w:lang w:val="en-US" w:eastAsia="zh-CN"/>
              </w:rPr>
            </w:pPr>
            <w:r>
              <w:rPr>
                <w:rFonts w:hint="eastAsia" w:ascii="宋体" w:hAnsi="宋体" w:eastAsia="仿宋" w:cs="宋体"/>
                <w:szCs w:val="21"/>
              </w:rPr>
              <w:t>残疾人福利性单位视同小型、微型企业，享受预留份额、评审中价格扣除等政府采购政策。所属行业：工业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eastAsia" w:ascii="宋体" w:hAnsi="宋体" w:eastAsia="仿宋" w:cs="宋体"/>
                <w:szCs w:val="21"/>
              </w:rPr>
            </w:pPr>
            <w:r>
              <w:rPr>
                <w:rFonts w:hint="eastAsia" w:ascii="宋体" w:hAnsi="宋体" w:eastAsia="仿宋" w:cs="宋体"/>
                <w:szCs w:val="21"/>
                <w:lang w:val="en-US" w:eastAsia="zh-CN"/>
              </w:rPr>
              <w:t>2、</w:t>
            </w:r>
            <w:r>
              <w:rPr>
                <w:rFonts w:hint="eastAsia" w:ascii="宋体" w:hAnsi="宋体" w:eastAsia="仿宋" w:cs="宋体"/>
                <w:szCs w:val="21"/>
              </w:rPr>
              <w:t>国家相关部委针对节能产品、环境标志产品出台了相关调整优化政府采购执行机制，并于近期相继颁布《财政部发展改革委 生态环境部 市场监管总局 关于调整优化节能产品、环境标志产品政府 采购执行机制的通知》（财库〔2019〕9 号）、《市场监管总局关于发布参与实施政府采购节能产品、 环境标志产品认证机构名录的公告》（市场监管总局 2019 年 4 月 3 日下发）（以下简称“机构名录”）、《关于印发节能产品政府采购品目清单的通知》（财库〔2019〕19 号）（以下简称“节能清单”）、《关于印发环境标志产品政府采购品目清单的通知》（财库〔2019〕18 号）（以下简称“环保清单”）。 根据要求，投标产品如有中属于“节能清单”中标记“★”产品的，必须提供经过“机构名录”中的认证机构出具的“节能产品认证证书及相关附件”，未提供的按无效投标处理。 对于投标产品属于“节能清单”中非标记“★”产品的以及属于 “环保清单”产品并经“机构名 录”中的认证机构出具相应的产品认证证书的给于优先采购体现。 采购人采购产品属于节能产品或环境标志产品品目清单范围内，且供应商（投标人）所投产品具 有有效期内的产品认证证书，在评标时予以优先采购。</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textAlignment w:val="auto"/>
              <w:rPr>
                <w:rFonts w:hint="default" w:ascii="宋体" w:hAnsi="宋体" w:eastAsia="仿宋" w:cs="宋体"/>
                <w:szCs w:val="21"/>
              </w:rPr>
            </w:pPr>
            <w:r>
              <w:rPr>
                <w:rFonts w:hint="eastAsia" w:ascii="宋体" w:hAnsi="宋体" w:eastAsia="仿宋" w:cs="宋体"/>
                <w:szCs w:val="21"/>
                <w:lang w:val="en-US" w:eastAsia="zh-CN"/>
              </w:rPr>
              <w:t>3、根据《政府采购进口产品管理办法》（财库[2007]119 号）规定， 政府采购应当采购本国产品，不允许采购进口产品，确需采购进口产品的，实行审核管理。本办法所称进口产品是指通过中国海关报关验放进入中国境内且产自关境外的产品。根据《财政部办公厅关于政府采购进口产品管理有关问题的通知》（ 财办库[2008]248 号）规定，凡在海关特殊监管区域内企业生产或加工（包括从境外进口料件）销往境内其他地区的产品，不作为政府采购项下进口产品。对从境外进入海关特殊监管区域，再经办理报关手续后从海关特殊监管区进入境内其他地区的产品，应当设定为进口产品。</w:t>
            </w:r>
          </w:p>
        </w:tc>
      </w:tr>
    </w:tbl>
    <w:p>
      <w:pPr>
        <w:spacing w:line="400" w:lineRule="exact"/>
        <w:rPr>
          <w:rFonts w:eastAsia="仿宋"/>
          <w:sz w:val="24"/>
        </w:rPr>
      </w:pPr>
      <w:bookmarkStart w:id="29" w:name="_Toc152042305"/>
      <w:bookmarkStart w:id="30" w:name="_Toc152045529"/>
      <w:bookmarkStart w:id="31" w:name="_Toc17079"/>
      <w:bookmarkStart w:id="32" w:name="_Toc144974497"/>
    </w:p>
    <w:p>
      <w:pPr>
        <w:pStyle w:val="70"/>
        <w:spacing w:before="0" w:after="0" w:line="360" w:lineRule="auto"/>
        <w:jc w:val="center"/>
        <w:rPr>
          <w:rFonts w:hint="eastAsia" w:ascii="仿宋" w:hAnsi="仿宋" w:eastAsia="仿宋" w:cs="仿宋"/>
          <w:b/>
          <w:bCs/>
          <w:sz w:val="30"/>
        </w:rPr>
      </w:pPr>
      <w:bookmarkStart w:id="33" w:name="_Toc26328"/>
      <w:bookmarkStart w:id="34" w:name="_Toc9463"/>
      <w:bookmarkStart w:id="35" w:name="_Toc520465403"/>
      <w:r>
        <w:rPr>
          <w:rFonts w:hint="eastAsia" w:ascii="仿宋" w:hAnsi="仿宋" w:eastAsia="仿宋" w:cs="仿宋"/>
          <w:b/>
          <w:bCs/>
          <w:sz w:val="30"/>
        </w:rPr>
        <w:t>（二）投标人须知</w:t>
      </w:r>
      <w:bookmarkEnd w:id="33"/>
      <w:bookmarkEnd w:id="34"/>
    </w:p>
    <w:p>
      <w:pPr>
        <w:pStyle w:val="70"/>
        <w:spacing w:before="0" w:after="0"/>
        <w:outlineLvl w:val="9"/>
        <w:rPr>
          <w:rFonts w:hint="eastAsia" w:ascii="仿宋" w:hAnsi="仿宋" w:eastAsia="仿宋" w:cs="仿宋"/>
          <w:sz w:val="21"/>
          <w:szCs w:val="21"/>
        </w:rPr>
      </w:pPr>
      <w:r>
        <w:rPr>
          <w:rFonts w:hint="eastAsia" w:ascii="宋体" w:hAnsi="宋体"/>
          <w:sz w:val="21"/>
          <w:szCs w:val="21"/>
        </w:rPr>
        <w:t xml:space="preserve">1. </w:t>
      </w:r>
      <w:r>
        <w:rPr>
          <w:rFonts w:hint="eastAsia" w:ascii="仿宋" w:hAnsi="仿宋" w:eastAsia="仿宋" w:cs="仿宋"/>
          <w:sz w:val="21"/>
          <w:szCs w:val="21"/>
        </w:rPr>
        <w:t>总则</w:t>
      </w:r>
      <w:bookmarkEnd w:id="29"/>
      <w:bookmarkEnd w:id="30"/>
      <w:bookmarkEnd w:id="31"/>
      <w:bookmarkEnd w:id="32"/>
      <w:bookmarkEnd w:id="35"/>
    </w:p>
    <w:p>
      <w:pPr>
        <w:pStyle w:val="387"/>
        <w:spacing w:before="0" w:after="0"/>
        <w:outlineLvl w:val="9"/>
        <w:rPr>
          <w:rFonts w:hint="eastAsia" w:ascii="仿宋" w:hAnsi="仿宋" w:eastAsia="仿宋" w:cs="仿宋"/>
          <w:sz w:val="21"/>
          <w:szCs w:val="21"/>
        </w:rPr>
      </w:pPr>
      <w:bookmarkStart w:id="36" w:name="_Toc520458567"/>
      <w:bookmarkStart w:id="37" w:name="_Toc144974498"/>
      <w:bookmarkStart w:id="38" w:name="_Toc152045530"/>
      <w:bookmarkStart w:id="39" w:name="_Toc152042306"/>
      <w:bookmarkStart w:id="40" w:name="_Toc2212"/>
      <w:bookmarkStart w:id="41" w:name="_Toc32"/>
      <w:bookmarkStart w:id="42" w:name="_Toc520465404"/>
      <w:r>
        <w:rPr>
          <w:rFonts w:hint="eastAsia" w:ascii="仿宋" w:hAnsi="仿宋" w:eastAsia="仿宋" w:cs="仿宋"/>
          <w:sz w:val="21"/>
          <w:szCs w:val="21"/>
        </w:rPr>
        <w:t>1.1 项目概况</w:t>
      </w:r>
      <w:bookmarkEnd w:id="36"/>
      <w:bookmarkEnd w:id="37"/>
      <w:bookmarkEnd w:id="38"/>
      <w:bookmarkEnd w:id="39"/>
      <w:bookmarkEnd w:id="40"/>
      <w:bookmarkEnd w:id="41"/>
      <w:bookmarkEnd w:id="42"/>
    </w:p>
    <w:p>
      <w:pPr>
        <w:pStyle w:val="387"/>
        <w:spacing w:before="0" w:after="0"/>
        <w:outlineLvl w:val="9"/>
        <w:rPr>
          <w:rFonts w:ascii="宋体" w:hAnsi="宋体" w:eastAsia="仿宋"/>
          <w:sz w:val="21"/>
          <w:szCs w:val="21"/>
        </w:rPr>
      </w:pPr>
      <w:bookmarkStart w:id="43" w:name="_Toc520465416"/>
      <w:bookmarkStart w:id="44" w:name="_Toc18521"/>
      <w:bookmarkStart w:id="45" w:name="_Toc520458579"/>
      <w:bookmarkStart w:id="46" w:name="_Toc152045542"/>
      <w:bookmarkStart w:id="47" w:name="_Toc152042318"/>
      <w:bookmarkStart w:id="48" w:name="_Toc144974510"/>
      <w:bookmarkStart w:id="49" w:name="_Toc7120"/>
      <w:r>
        <w:rPr>
          <w:rFonts w:hint="eastAsia" w:ascii="宋体" w:hAnsi="宋体" w:eastAsia="仿宋"/>
          <w:sz w:val="21"/>
          <w:szCs w:val="21"/>
        </w:rPr>
        <w:t>1.1.1根据《中华人民共和国政府采购法》和《中华人民共和国政府采购法实施条例》等有关法律、法规和规章的规定，对本招标项目进行招标。</w:t>
      </w:r>
    </w:p>
    <w:p>
      <w:pPr>
        <w:pStyle w:val="387"/>
        <w:spacing w:before="0" w:after="0"/>
        <w:outlineLvl w:val="9"/>
        <w:rPr>
          <w:rFonts w:ascii="宋体" w:hAnsi="宋体" w:eastAsia="仿宋"/>
          <w:sz w:val="21"/>
          <w:szCs w:val="21"/>
        </w:rPr>
      </w:pPr>
      <w:r>
        <w:rPr>
          <w:rFonts w:hint="eastAsia" w:ascii="宋体" w:hAnsi="宋体" w:eastAsia="仿宋"/>
          <w:sz w:val="21"/>
          <w:szCs w:val="21"/>
        </w:rPr>
        <w:t>1.1.2采购人：指依法进行政府采购的国家机关、事业单位、团体组织。本项目采购人见招标公告。</w:t>
      </w:r>
    </w:p>
    <w:p>
      <w:pPr>
        <w:pStyle w:val="387"/>
        <w:spacing w:before="0" w:after="0"/>
        <w:outlineLvl w:val="9"/>
        <w:rPr>
          <w:rFonts w:ascii="宋体" w:hAnsi="宋体" w:eastAsia="仿宋"/>
          <w:sz w:val="21"/>
          <w:szCs w:val="21"/>
        </w:rPr>
      </w:pPr>
      <w:r>
        <w:rPr>
          <w:rFonts w:hint="eastAsia" w:ascii="宋体" w:hAnsi="宋体" w:eastAsia="仿宋"/>
          <w:sz w:val="21"/>
          <w:szCs w:val="21"/>
        </w:rPr>
        <w:t>1.1.3采购代理机构：指采购人委托的采购代理机构。本项目采购代理机构见招标公告。</w:t>
      </w:r>
    </w:p>
    <w:p>
      <w:pPr>
        <w:pStyle w:val="387"/>
        <w:spacing w:before="0" w:after="0"/>
        <w:outlineLvl w:val="9"/>
        <w:rPr>
          <w:rFonts w:hint="eastAsia" w:ascii="宋体" w:hAnsi="宋体" w:eastAsia="仿宋"/>
          <w:sz w:val="21"/>
          <w:szCs w:val="21"/>
        </w:rPr>
      </w:pPr>
      <w:r>
        <w:rPr>
          <w:rFonts w:hint="eastAsia" w:ascii="宋体" w:hAnsi="宋体" w:eastAsia="仿宋"/>
          <w:sz w:val="21"/>
          <w:szCs w:val="21"/>
        </w:rPr>
        <w:t>1.1.4采购货物名称：见招标公告。</w:t>
      </w:r>
    </w:p>
    <w:p>
      <w:pPr>
        <w:pStyle w:val="387"/>
        <w:spacing w:before="0" w:after="0"/>
        <w:outlineLvl w:val="9"/>
        <w:rPr>
          <w:rFonts w:ascii="宋体" w:hAnsi="宋体" w:eastAsia="仿宋"/>
          <w:sz w:val="21"/>
          <w:szCs w:val="21"/>
        </w:rPr>
      </w:pPr>
      <w:r>
        <w:rPr>
          <w:rFonts w:hint="eastAsia" w:ascii="宋体" w:hAnsi="宋体" w:eastAsia="仿宋"/>
          <w:sz w:val="21"/>
          <w:szCs w:val="21"/>
        </w:rPr>
        <w:t>1.1.5 交货地点：见投标人须知前附表。</w:t>
      </w:r>
    </w:p>
    <w:p>
      <w:pPr>
        <w:pStyle w:val="387"/>
        <w:spacing w:before="0" w:after="0"/>
        <w:outlineLvl w:val="9"/>
        <w:rPr>
          <w:rFonts w:hint="eastAsia" w:ascii="仿宋" w:hAnsi="仿宋" w:eastAsia="仿宋" w:cs="仿宋"/>
          <w:sz w:val="21"/>
          <w:szCs w:val="21"/>
        </w:rPr>
      </w:pPr>
      <w:bookmarkStart w:id="50" w:name="_Toc195921795"/>
      <w:r>
        <w:rPr>
          <w:rFonts w:hint="eastAsia" w:ascii="仿宋" w:hAnsi="仿宋" w:eastAsia="仿宋" w:cs="仿宋"/>
          <w:sz w:val="21"/>
          <w:szCs w:val="21"/>
        </w:rPr>
        <w:t>1.2采购预算</w:t>
      </w:r>
      <w:bookmarkEnd w:id="50"/>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见招标公告。</w:t>
      </w:r>
    </w:p>
    <w:p>
      <w:pPr>
        <w:pStyle w:val="387"/>
        <w:spacing w:before="0" w:after="0"/>
        <w:outlineLvl w:val="9"/>
        <w:rPr>
          <w:rFonts w:hint="eastAsia" w:ascii="仿宋" w:hAnsi="仿宋" w:eastAsia="仿宋" w:cs="仿宋"/>
          <w:sz w:val="21"/>
          <w:szCs w:val="21"/>
        </w:rPr>
      </w:pPr>
      <w:bookmarkStart w:id="51" w:name="_Toc195921796"/>
      <w:r>
        <w:rPr>
          <w:rFonts w:hint="eastAsia" w:ascii="仿宋" w:hAnsi="仿宋" w:eastAsia="仿宋" w:cs="仿宋"/>
          <w:sz w:val="21"/>
          <w:szCs w:val="21"/>
        </w:rPr>
        <w:t>1.3最高限价</w:t>
      </w:r>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见招标公告。</w:t>
      </w:r>
    </w:p>
    <w:p>
      <w:pPr>
        <w:pStyle w:val="387"/>
        <w:spacing w:before="0" w:after="0"/>
        <w:outlineLvl w:val="9"/>
        <w:rPr>
          <w:rFonts w:hint="eastAsia" w:ascii="仿宋" w:hAnsi="仿宋" w:eastAsia="仿宋" w:cs="仿宋"/>
          <w:sz w:val="21"/>
          <w:szCs w:val="21"/>
        </w:rPr>
      </w:pPr>
      <w:r>
        <w:rPr>
          <w:rFonts w:hint="eastAsia" w:ascii="仿宋" w:hAnsi="仿宋" w:eastAsia="仿宋" w:cs="仿宋"/>
          <w:sz w:val="21"/>
          <w:szCs w:val="21"/>
        </w:rPr>
        <w:t>1.4招标范围、交货期、合同履行期限和质量要求</w:t>
      </w:r>
      <w:bookmarkEnd w:id="51"/>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见招标公告。</w:t>
      </w:r>
    </w:p>
    <w:p>
      <w:pPr>
        <w:pStyle w:val="387"/>
        <w:spacing w:before="0" w:after="0"/>
        <w:outlineLvl w:val="9"/>
        <w:rPr>
          <w:rFonts w:hint="eastAsia" w:ascii="仿宋" w:hAnsi="仿宋" w:eastAsia="仿宋" w:cs="仿宋"/>
          <w:sz w:val="21"/>
          <w:szCs w:val="21"/>
        </w:rPr>
      </w:pPr>
      <w:r>
        <w:rPr>
          <w:rFonts w:hint="eastAsia" w:ascii="仿宋" w:hAnsi="仿宋" w:eastAsia="仿宋" w:cs="仿宋"/>
          <w:sz w:val="21"/>
          <w:szCs w:val="21"/>
        </w:rPr>
        <w:t>1.5投标人：指响应招标、参加投标竞争的法人、其他组织或者自然人。</w:t>
      </w:r>
    </w:p>
    <w:p>
      <w:pPr>
        <w:pStyle w:val="387"/>
        <w:spacing w:before="0" w:after="0"/>
        <w:ind w:firstLine="420" w:firstLineChars="200"/>
        <w:outlineLvl w:val="9"/>
        <w:rPr>
          <w:rFonts w:hint="eastAsia" w:ascii="仿宋" w:hAnsi="仿宋" w:eastAsia="仿宋" w:cs="仿宋"/>
          <w:sz w:val="21"/>
          <w:szCs w:val="21"/>
        </w:rPr>
      </w:pPr>
      <w:bookmarkStart w:id="52" w:name="_Ref426956497"/>
      <w:r>
        <w:rPr>
          <w:rFonts w:hint="eastAsia" w:ascii="仿宋" w:hAnsi="仿宋" w:eastAsia="仿宋" w:cs="仿宋"/>
          <w:sz w:val="21"/>
          <w:szCs w:val="21"/>
        </w:rPr>
        <w:t>1.5.1合格的投标人应具备以下条件：</w:t>
      </w:r>
      <w:bookmarkEnd w:id="52"/>
      <w:r>
        <w:rPr>
          <w:rFonts w:hint="eastAsia" w:ascii="仿宋" w:hAnsi="仿宋" w:eastAsia="仿宋" w:cs="仿宋"/>
          <w:sz w:val="21"/>
          <w:szCs w:val="21"/>
        </w:rPr>
        <w:t>见“投标人资格要求”。</w:t>
      </w:r>
    </w:p>
    <w:p>
      <w:pPr>
        <w:pStyle w:val="387"/>
        <w:spacing w:before="0" w:after="0"/>
        <w:outlineLvl w:val="9"/>
        <w:rPr>
          <w:rFonts w:hint="eastAsia" w:ascii="仿宋" w:hAnsi="仿宋" w:eastAsia="仿宋" w:cs="仿宋"/>
          <w:sz w:val="21"/>
          <w:szCs w:val="21"/>
        </w:rPr>
      </w:pPr>
      <w:r>
        <w:rPr>
          <w:rFonts w:hint="eastAsia" w:ascii="仿宋" w:hAnsi="仿宋" w:eastAsia="仿宋" w:cs="仿宋"/>
          <w:sz w:val="21"/>
          <w:szCs w:val="21"/>
        </w:rPr>
        <w:t xml:space="preserve">    1.5.2 是否专门面向中小企业或小型、微型企业采购：见投标人须知前附表。</w:t>
      </w:r>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1.5.3 投标人应当遵循公平竞争的原则，不得恶意串通，不得妨碍其他投标人的竞争行为，不得损害采购人或者其他投标人的合法权益。</w:t>
      </w:r>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1.5.4 投标人不得以向采购人、评标委员会成员行贿或者采取其他不正当手段谋取中标。</w:t>
      </w:r>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1.5.5 本项目将执行在政府采购活动中查询及使用信用记录的规定，具体要求为：</w:t>
      </w:r>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 xml:space="preserve">(1)信用信息查询的时间：资格审查现场查询。 </w:t>
      </w:r>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 xml:space="preserve">(2)查询渠道：“信用中国”网站（www.creditchina.gov.cn）和中国政府采购网（www.ccgp.gov.cn）； </w:t>
      </w:r>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(3)信用信息查询记录和证据留存具体方式：将经查询存在不良信用记录的潜在投标人的查询结果网页截图作为查询记录和证据，与其他</w:t>
      </w:r>
      <w:r>
        <w:rPr>
          <w:rFonts w:hint="eastAsia" w:ascii="仿宋" w:hAnsi="仿宋" w:eastAsia="仿宋" w:cs="仿宋"/>
          <w:sz w:val="21"/>
          <w:szCs w:val="21"/>
          <w:lang w:eastAsia="zh-CN"/>
        </w:rPr>
        <w:t>招标文件</w:t>
      </w:r>
      <w:r>
        <w:rPr>
          <w:rFonts w:hint="eastAsia" w:ascii="仿宋" w:hAnsi="仿宋" w:eastAsia="仿宋" w:cs="仿宋"/>
          <w:sz w:val="21"/>
          <w:szCs w:val="21"/>
        </w:rPr>
        <w:t xml:space="preserve">一并保存； </w:t>
      </w:r>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(4)信用信息的使用规则：本政府采购项目的投标人在信用信息查询时间之前存在不良信用记录的，投标无效。</w:t>
      </w:r>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1.5.6 招标公告规定接受联合体投标的，除应符合本章第</w:t>
      </w:r>
      <w:r>
        <w:rPr>
          <w:rFonts w:hint="eastAsia" w:ascii="仿宋" w:hAnsi="仿宋" w:eastAsia="仿宋" w:cs="仿宋"/>
          <w:sz w:val="21"/>
          <w:szCs w:val="21"/>
        </w:rPr>
        <w:fldChar w:fldCharType="begin"/>
      </w:r>
      <w:r>
        <w:rPr>
          <w:rFonts w:hint="eastAsia" w:ascii="仿宋" w:hAnsi="仿宋" w:eastAsia="仿宋" w:cs="仿宋"/>
          <w:sz w:val="21"/>
          <w:szCs w:val="21"/>
        </w:rPr>
        <w:instrText xml:space="preserve"> REF _Ref426956497 \r \h </w:instrText>
      </w:r>
      <w:r>
        <w:rPr>
          <w:rFonts w:hint="eastAsia" w:ascii="仿宋" w:hAnsi="仿宋" w:eastAsia="仿宋" w:cs="仿宋"/>
          <w:sz w:val="21"/>
          <w:szCs w:val="21"/>
        </w:rPr>
        <w:fldChar w:fldCharType="separate"/>
      </w:r>
      <w:r>
        <w:rPr>
          <w:rFonts w:hint="eastAsia" w:ascii="仿宋" w:hAnsi="仿宋" w:eastAsia="仿宋" w:cs="仿宋"/>
          <w:sz w:val="21"/>
          <w:szCs w:val="21"/>
        </w:rPr>
        <w:t>1.5.1</w:t>
      </w:r>
      <w:r>
        <w:rPr>
          <w:rFonts w:hint="eastAsia" w:ascii="仿宋" w:hAnsi="仿宋" w:eastAsia="仿宋" w:cs="仿宋"/>
          <w:sz w:val="21"/>
          <w:szCs w:val="21"/>
        </w:rPr>
        <w:fldChar w:fldCharType="end"/>
      </w:r>
      <w:r>
        <w:rPr>
          <w:rFonts w:hint="eastAsia" w:ascii="仿宋" w:hAnsi="仿宋" w:eastAsia="仿宋" w:cs="仿宋"/>
          <w:sz w:val="21"/>
          <w:szCs w:val="21"/>
        </w:rPr>
        <w:t>项和第1.5.5项的要求外，还应遵守以下规定：</w:t>
      </w:r>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(1)联合体各方应按招标文件提供的格式签订联合体协议书，明确联合体牵头人和各方工作内容和义务；</w:t>
      </w:r>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(2)联合体中有同类资质的投标人按照联合体分工承担相同工作的，应当按照资质等级较低的投标人确定联合体的资质等级。</w:t>
      </w:r>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(3)联合体各方不得再单独参加或者与其他投标人另外组成联合体参加同一合同项下的投标。</w:t>
      </w:r>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(4)联合体各方应当共同与采购人签订采购合同，就采购合同约定的事项对采购人承担连带责任。</w:t>
      </w:r>
    </w:p>
    <w:p>
      <w:pPr>
        <w:pStyle w:val="387"/>
        <w:spacing w:before="0" w:after="0"/>
        <w:outlineLvl w:val="9"/>
        <w:rPr>
          <w:rFonts w:hint="eastAsia" w:ascii="仿宋" w:hAnsi="仿宋" w:eastAsia="仿宋" w:cs="仿宋"/>
          <w:sz w:val="21"/>
          <w:szCs w:val="21"/>
        </w:rPr>
      </w:pPr>
      <w:r>
        <w:rPr>
          <w:rFonts w:hint="eastAsia" w:ascii="仿宋" w:hAnsi="仿宋" w:eastAsia="仿宋" w:cs="仿宋"/>
          <w:sz w:val="21"/>
          <w:szCs w:val="21"/>
        </w:rPr>
        <w:t>1.6分包</w:t>
      </w:r>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投标人根据招标文件的规定和采购项目的实际情况，拟在中标后将中标项目的非主体、非关键性工作分包的，应当在投标文件中载明分包承担主体，分包承担主体应当具备相应资质条件且不得再次分包。政府采购合同分包履行的，中标、成交投标人就采购项目和分包项目向采购人负责，分包人就分包项目承担责任。</w:t>
      </w:r>
    </w:p>
    <w:p>
      <w:pPr>
        <w:pStyle w:val="387"/>
        <w:spacing w:before="0" w:after="0"/>
        <w:outlineLvl w:val="9"/>
        <w:rPr>
          <w:rFonts w:hint="eastAsia" w:ascii="仿宋" w:hAnsi="仿宋" w:eastAsia="仿宋" w:cs="仿宋"/>
          <w:sz w:val="21"/>
          <w:szCs w:val="21"/>
        </w:rPr>
      </w:pPr>
      <w:bookmarkStart w:id="53" w:name="_Toc195921799"/>
      <w:r>
        <w:rPr>
          <w:rFonts w:hint="eastAsia" w:ascii="仿宋" w:hAnsi="仿宋" w:eastAsia="仿宋" w:cs="仿宋"/>
          <w:sz w:val="21"/>
          <w:szCs w:val="21"/>
        </w:rPr>
        <w:t>1.7合格的货物</w:t>
      </w:r>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合同中提供的所有货物，均应来自上述</w:t>
      </w:r>
      <w:r>
        <w:rPr>
          <w:rFonts w:hint="eastAsia" w:ascii="仿宋" w:hAnsi="仿宋" w:eastAsia="仿宋" w:cs="仿宋"/>
          <w:sz w:val="21"/>
          <w:szCs w:val="21"/>
        </w:rPr>
        <w:fldChar w:fldCharType="begin"/>
      </w:r>
      <w:r>
        <w:rPr>
          <w:rFonts w:hint="eastAsia" w:ascii="仿宋" w:hAnsi="仿宋" w:eastAsia="仿宋" w:cs="仿宋"/>
          <w:sz w:val="21"/>
          <w:szCs w:val="21"/>
        </w:rPr>
        <w:instrText xml:space="preserve"> REF _Ref426956497 \r \h </w:instrText>
      </w:r>
      <w:r>
        <w:rPr>
          <w:rFonts w:hint="eastAsia" w:ascii="仿宋" w:hAnsi="仿宋" w:eastAsia="仿宋" w:cs="仿宋"/>
          <w:sz w:val="21"/>
          <w:szCs w:val="21"/>
        </w:rPr>
        <w:fldChar w:fldCharType="separate"/>
      </w:r>
      <w:r>
        <w:rPr>
          <w:rFonts w:hint="eastAsia" w:ascii="仿宋" w:hAnsi="仿宋" w:eastAsia="仿宋" w:cs="仿宋"/>
          <w:sz w:val="21"/>
          <w:szCs w:val="21"/>
        </w:rPr>
        <w:t>1.5.1</w:t>
      </w:r>
      <w:r>
        <w:rPr>
          <w:rFonts w:hint="eastAsia" w:ascii="仿宋" w:hAnsi="仿宋" w:eastAsia="仿宋" w:cs="仿宋"/>
          <w:sz w:val="21"/>
          <w:szCs w:val="21"/>
        </w:rPr>
        <w:fldChar w:fldCharType="end"/>
      </w:r>
      <w:r>
        <w:rPr>
          <w:rFonts w:hint="eastAsia" w:ascii="仿宋" w:hAnsi="仿宋" w:eastAsia="仿宋" w:cs="仿宋"/>
          <w:sz w:val="21"/>
          <w:szCs w:val="21"/>
        </w:rPr>
        <w:t>项所规定的合格投标人。</w:t>
      </w:r>
    </w:p>
    <w:p>
      <w:pPr>
        <w:pStyle w:val="387"/>
        <w:spacing w:before="0" w:after="0"/>
        <w:ind w:firstLine="420" w:firstLineChars="200"/>
        <w:outlineLvl w:val="9"/>
        <w:rPr>
          <w:rFonts w:hint="eastAsia" w:ascii="仿宋" w:hAnsi="仿宋" w:eastAsia="仿宋" w:cs="仿宋"/>
          <w:sz w:val="21"/>
          <w:szCs w:val="21"/>
        </w:rPr>
      </w:pPr>
      <w:bookmarkStart w:id="54" w:name="_Ref495391292"/>
      <w:r>
        <w:rPr>
          <w:rFonts w:hint="eastAsia" w:ascii="仿宋" w:hAnsi="仿宋" w:eastAsia="仿宋" w:cs="仿宋"/>
          <w:sz w:val="21"/>
          <w:szCs w:val="21"/>
        </w:rPr>
        <w:t>货物系指投标人按招标文件规定，向采购人提供的符合招标文件要求的投标货物和以及招标文件要求的运输、保险、安装督导或安装、调试、技术培训、售后服务以及其他类似的义务。</w:t>
      </w:r>
      <w:bookmarkEnd w:id="54"/>
    </w:p>
    <w:p>
      <w:pPr>
        <w:pStyle w:val="387"/>
        <w:spacing w:before="0" w:after="0"/>
        <w:outlineLvl w:val="9"/>
        <w:rPr>
          <w:rFonts w:hint="eastAsia" w:ascii="仿宋" w:hAnsi="仿宋" w:eastAsia="仿宋" w:cs="仿宋"/>
          <w:sz w:val="21"/>
          <w:szCs w:val="21"/>
        </w:rPr>
      </w:pPr>
      <w:r>
        <w:rPr>
          <w:rFonts w:hint="eastAsia" w:ascii="仿宋" w:hAnsi="仿宋" w:eastAsia="仿宋" w:cs="仿宋"/>
          <w:sz w:val="21"/>
          <w:szCs w:val="21"/>
        </w:rPr>
        <w:t>1.8费用承担</w:t>
      </w:r>
      <w:bookmarkEnd w:id="53"/>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投标人准备和参加投标活动发生的费用自理。</w:t>
      </w:r>
    </w:p>
    <w:p>
      <w:pPr>
        <w:pStyle w:val="387"/>
        <w:spacing w:before="0" w:after="0"/>
        <w:outlineLvl w:val="9"/>
        <w:rPr>
          <w:rFonts w:hint="eastAsia" w:ascii="仿宋" w:hAnsi="仿宋" w:eastAsia="仿宋" w:cs="仿宋"/>
          <w:sz w:val="21"/>
          <w:szCs w:val="21"/>
        </w:rPr>
      </w:pPr>
      <w:bookmarkStart w:id="55" w:name="_Toc195921800"/>
      <w:r>
        <w:rPr>
          <w:rFonts w:hint="eastAsia" w:ascii="仿宋" w:hAnsi="仿宋" w:eastAsia="仿宋" w:cs="仿宋"/>
          <w:sz w:val="21"/>
          <w:szCs w:val="21"/>
        </w:rPr>
        <w:t>1.9保密</w:t>
      </w:r>
      <w:bookmarkEnd w:id="55"/>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参与招标投标活动的各方应对招标文件和投标文件中的商业和技术等秘密保密，违者应对由此造成的后果承担法律责任。</w:t>
      </w:r>
    </w:p>
    <w:p>
      <w:pPr>
        <w:pStyle w:val="387"/>
        <w:spacing w:before="0" w:after="0"/>
        <w:outlineLvl w:val="9"/>
        <w:rPr>
          <w:rFonts w:hint="eastAsia" w:ascii="仿宋" w:hAnsi="仿宋" w:eastAsia="仿宋" w:cs="仿宋"/>
          <w:sz w:val="21"/>
          <w:szCs w:val="21"/>
        </w:rPr>
      </w:pPr>
      <w:bookmarkStart w:id="56" w:name="_Toc195921801"/>
      <w:r>
        <w:rPr>
          <w:rFonts w:hint="eastAsia" w:ascii="仿宋" w:hAnsi="仿宋" w:eastAsia="仿宋" w:cs="仿宋"/>
          <w:sz w:val="21"/>
          <w:szCs w:val="21"/>
        </w:rPr>
        <w:t>1.10语言文字</w:t>
      </w:r>
      <w:bookmarkEnd w:id="56"/>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除专用术语外，与招标投标有关的语言均使用中文。必要时专用术语应附有中文注释。</w:t>
      </w:r>
    </w:p>
    <w:p>
      <w:pPr>
        <w:pStyle w:val="387"/>
        <w:spacing w:before="0" w:after="0"/>
        <w:outlineLvl w:val="9"/>
        <w:rPr>
          <w:rFonts w:hint="eastAsia" w:ascii="仿宋" w:hAnsi="仿宋" w:eastAsia="仿宋" w:cs="仿宋"/>
          <w:sz w:val="21"/>
          <w:szCs w:val="21"/>
        </w:rPr>
      </w:pPr>
      <w:bookmarkStart w:id="57" w:name="_Toc195921802"/>
      <w:r>
        <w:rPr>
          <w:rFonts w:hint="eastAsia" w:ascii="仿宋" w:hAnsi="仿宋" w:eastAsia="仿宋" w:cs="仿宋"/>
          <w:sz w:val="21"/>
          <w:szCs w:val="21"/>
        </w:rPr>
        <w:t>1.11计量单位</w:t>
      </w:r>
      <w:bookmarkEnd w:id="57"/>
    </w:p>
    <w:p>
      <w:pPr>
        <w:pStyle w:val="387"/>
        <w:spacing w:before="0" w:after="0"/>
        <w:ind w:firstLine="420" w:firstLineChars="200"/>
        <w:outlineLvl w:val="9"/>
        <w:rPr>
          <w:rFonts w:hint="eastAsia" w:ascii="仿宋" w:hAnsi="仿宋" w:eastAsia="仿宋" w:cs="仿宋"/>
          <w:kern w:val="0"/>
          <w:sz w:val="21"/>
          <w:szCs w:val="21"/>
        </w:rPr>
      </w:pPr>
      <w:r>
        <w:rPr>
          <w:rFonts w:hint="eastAsia" w:ascii="仿宋" w:hAnsi="仿宋" w:eastAsia="仿宋" w:cs="仿宋"/>
          <w:sz w:val="21"/>
          <w:szCs w:val="21"/>
        </w:rPr>
        <w:t>所有计</w:t>
      </w:r>
      <w:r>
        <w:rPr>
          <w:rFonts w:hint="eastAsia" w:ascii="仿宋" w:hAnsi="仿宋" w:eastAsia="仿宋" w:cs="仿宋"/>
          <w:kern w:val="0"/>
          <w:sz w:val="21"/>
          <w:szCs w:val="21"/>
        </w:rPr>
        <w:t>量均采用中华人民共和国法定计量单位。</w:t>
      </w:r>
    </w:p>
    <w:p>
      <w:pPr>
        <w:pStyle w:val="70"/>
        <w:spacing w:before="0" w:after="0"/>
        <w:outlineLvl w:val="9"/>
        <w:rPr>
          <w:rFonts w:hint="eastAsia" w:ascii="仿宋" w:hAnsi="仿宋" w:eastAsia="仿宋" w:cs="仿宋"/>
          <w:sz w:val="21"/>
          <w:szCs w:val="21"/>
        </w:rPr>
      </w:pPr>
      <w:r>
        <w:rPr>
          <w:rFonts w:hint="eastAsia" w:ascii="仿宋" w:hAnsi="仿宋" w:eastAsia="仿宋" w:cs="仿宋"/>
          <w:sz w:val="21"/>
          <w:szCs w:val="21"/>
        </w:rPr>
        <w:t>2. 招标文件</w:t>
      </w:r>
      <w:bookmarkEnd w:id="43"/>
      <w:bookmarkEnd w:id="44"/>
      <w:bookmarkEnd w:id="45"/>
      <w:bookmarkEnd w:id="46"/>
      <w:bookmarkEnd w:id="47"/>
      <w:bookmarkEnd w:id="48"/>
      <w:bookmarkEnd w:id="49"/>
    </w:p>
    <w:p>
      <w:pPr>
        <w:pStyle w:val="387"/>
        <w:spacing w:before="0" w:after="0"/>
        <w:outlineLvl w:val="9"/>
        <w:rPr>
          <w:rFonts w:hint="eastAsia" w:ascii="仿宋" w:hAnsi="仿宋" w:eastAsia="仿宋" w:cs="仿宋"/>
          <w:sz w:val="21"/>
          <w:szCs w:val="21"/>
        </w:rPr>
      </w:pPr>
      <w:bookmarkStart w:id="58" w:name="_Toc152045543"/>
      <w:bookmarkStart w:id="59" w:name="_Toc520458580"/>
      <w:bookmarkStart w:id="60" w:name="_Toc25802"/>
      <w:bookmarkStart w:id="61" w:name="_Toc11722"/>
      <w:bookmarkStart w:id="62" w:name="_Toc152042319"/>
      <w:bookmarkStart w:id="63" w:name="_Toc520465417"/>
      <w:bookmarkStart w:id="64" w:name="_Toc144974511"/>
      <w:r>
        <w:rPr>
          <w:rFonts w:hint="eastAsia" w:ascii="仿宋" w:hAnsi="仿宋" w:eastAsia="仿宋" w:cs="仿宋"/>
          <w:sz w:val="21"/>
          <w:szCs w:val="21"/>
        </w:rPr>
        <w:t>2.1 招标文件的组成</w:t>
      </w:r>
      <w:bookmarkEnd w:id="58"/>
      <w:bookmarkEnd w:id="59"/>
      <w:bookmarkEnd w:id="60"/>
      <w:bookmarkEnd w:id="61"/>
      <w:bookmarkEnd w:id="62"/>
      <w:bookmarkEnd w:id="63"/>
      <w:bookmarkEnd w:id="64"/>
    </w:p>
    <w:p>
      <w:pPr>
        <w:spacing w:line="400" w:lineRule="exact"/>
        <w:rPr>
          <w:rFonts w:hint="eastAsia" w:ascii="仿宋" w:hAnsi="仿宋" w:eastAsia="仿宋" w:cs="仿宋"/>
          <w:szCs w:val="21"/>
        </w:rPr>
      </w:pPr>
      <w:r>
        <w:rPr>
          <w:rFonts w:hint="eastAsia" w:ascii="仿宋" w:hAnsi="仿宋" w:eastAsia="仿宋" w:cs="仿宋"/>
          <w:szCs w:val="21"/>
        </w:rPr>
        <w:t>　　本招标文件包括：</w:t>
      </w:r>
    </w:p>
    <w:p>
      <w:pPr>
        <w:tabs>
          <w:tab w:val="left" w:pos="1260"/>
        </w:tabs>
        <w:autoSpaceDE w:val="0"/>
        <w:autoSpaceDN w:val="0"/>
        <w:adjustRightInd w:val="0"/>
        <w:spacing w:line="400" w:lineRule="exact"/>
        <w:ind w:firstLine="472" w:firstLineChars="225"/>
        <w:jc w:val="left"/>
        <w:rPr>
          <w:rFonts w:hint="eastAsia" w:ascii="仿宋" w:hAnsi="仿宋" w:eastAsia="仿宋" w:cs="仿宋"/>
          <w:szCs w:val="21"/>
        </w:rPr>
      </w:pPr>
      <w:r>
        <w:rPr>
          <w:rFonts w:hint="eastAsia" w:ascii="仿宋" w:hAnsi="仿宋" w:eastAsia="仿宋" w:cs="仿宋"/>
          <w:szCs w:val="21"/>
        </w:rPr>
        <w:t>（1）招标公告；</w:t>
      </w:r>
    </w:p>
    <w:p>
      <w:pPr>
        <w:tabs>
          <w:tab w:val="left" w:pos="1260"/>
        </w:tabs>
        <w:autoSpaceDE w:val="0"/>
        <w:autoSpaceDN w:val="0"/>
        <w:adjustRightInd w:val="0"/>
        <w:spacing w:line="400" w:lineRule="exact"/>
        <w:ind w:firstLine="472" w:firstLineChars="225"/>
        <w:jc w:val="left"/>
        <w:rPr>
          <w:rFonts w:hint="eastAsia" w:ascii="仿宋" w:hAnsi="仿宋" w:eastAsia="仿宋" w:cs="仿宋"/>
          <w:szCs w:val="21"/>
        </w:rPr>
      </w:pPr>
      <w:r>
        <w:rPr>
          <w:rFonts w:hint="eastAsia" w:ascii="仿宋" w:hAnsi="仿宋" w:eastAsia="仿宋" w:cs="仿宋"/>
          <w:szCs w:val="21"/>
        </w:rPr>
        <w:t>（2）投标人须知；</w:t>
      </w:r>
    </w:p>
    <w:p>
      <w:pPr>
        <w:tabs>
          <w:tab w:val="left" w:pos="1260"/>
        </w:tabs>
        <w:autoSpaceDE w:val="0"/>
        <w:autoSpaceDN w:val="0"/>
        <w:adjustRightInd w:val="0"/>
        <w:spacing w:line="400" w:lineRule="exact"/>
        <w:ind w:firstLine="472" w:firstLineChars="225"/>
        <w:jc w:val="left"/>
        <w:rPr>
          <w:rFonts w:hint="eastAsia" w:ascii="仿宋" w:hAnsi="仿宋" w:eastAsia="仿宋" w:cs="仿宋"/>
          <w:szCs w:val="21"/>
        </w:rPr>
      </w:pPr>
      <w:r>
        <w:rPr>
          <w:rFonts w:hint="eastAsia" w:ascii="仿宋" w:hAnsi="仿宋" w:eastAsia="仿宋" w:cs="仿宋"/>
          <w:szCs w:val="21"/>
        </w:rPr>
        <w:t>（3）资格审查、评标办法和标准；</w:t>
      </w:r>
    </w:p>
    <w:p>
      <w:pPr>
        <w:tabs>
          <w:tab w:val="left" w:pos="1260"/>
        </w:tabs>
        <w:autoSpaceDE w:val="0"/>
        <w:autoSpaceDN w:val="0"/>
        <w:adjustRightInd w:val="0"/>
        <w:spacing w:line="400" w:lineRule="exact"/>
        <w:ind w:firstLine="472" w:firstLineChars="225"/>
        <w:jc w:val="left"/>
        <w:rPr>
          <w:rFonts w:hint="eastAsia" w:ascii="仿宋" w:hAnsi="仿宋" w:eastAsia="仿宋" w:cs="仿宋"/>
          <w:szCs w:val="21"/>
        </w:rPr>
      </w:pPr>
      <w:r>
        <w:rPr>
          <w:rFonts w:hint="eastAsia" w:ascii="仿宋" w:hAnsi="仿宋" w:eastAsia="仿宋" w:cs="仿宋"/>
          <w:szCs w:val="21"/>
        </w:rPr>
        <w:t>（4）合同条款；</w:t>
      </w:r>
    </w:p>
    <w:p>
      <w:pPr>
        <w:tabs>
          <w:tab w:val="left" w:pos="1260"/>
        </w:tabs>
        <w:autoSpaceDE w:val="0"/>
        <w:autoSpaceDN w:val="0"/>
        <w:adjustRightInd w:val="0"/>
        <w:spacing w:line="400" w:lineRule="exact"/>
        <w:ind w:firstLine="472" w:firstLineChars="225"/>
        <w:jc w:val="left"/>
        <w:rPr>
          <w:rFonts w:hint="eastAsia" w:ascii="仿宋" w:hAnsi="仿宋" w:eastAsia="仿宋" w:cs="仿宋"/>
          <w:szCs w:val="21"/>
        </w:rPr>
      </w:pPr>
      <w:r>
        <w:rPr>
          <w:rFonts w:hint="eastAsia" w:ascii="仿宋" w:hAnsi="仿宋" w:eastAsia="仿宋" w:cs="仿宋"/>
          <w:szCs w:val="21"/>
        </w:rPr>
        <w:t>（5）采购需求；</w:t>
      </w:r>
    </w:p>
    <w:p>
      <w:pPr>
        <w:tabs>
          <w:tab w:val="left" w:pos="1260"/>
        </w:tabs>
        <w:autoSpaceDE w:val="0"/>
        <w:autoSpaceDN w:val="0"/>
        <w:adjustRightInd w:val="0"/>
        <w:spacing w:line="400" w:lineRule="exact"/>
        <w:ind w:firstLine="472" w:firstLineChars="225"/>
        <w:jc w:val="left"/>
        <w:rPr>
          <w:rFonts w:hint="eastAsia" w:ascii="仿宋" w:hAnsi="仿宋" w:eastAsia="仿宋" w:cs="仿宋"/>
          <w:szCs w:val="21"/>
        </w:rPr>
      </w:pPr>
      <w:r>
        <w:rPr>
          <w:rFonts w:hint="eastAsia" w:ascii="仿宋" w:hAnsi="仿宋" w:eastAsia="仿宋" w:cs="仿宋"/>
          <w:szCs w:val="21"/>
        </w:rPr>
        <w:t>（6）投标文件格式；</w:t>
      </w:r>
    </w:p>
    <w:p>
      <w:pPr>
        <w:rPr>
          <w:rFonts w:hint="eastAsia" w:ascii="仿宋" w:hAnsi="仿宋" w:eastAsia="仿宋" w:cs="仿宋"/>
          <w:szCs w:val="21"/>
        </w:rPr>
      </w:pPr>
      <w:bookmarkStart w:id="65" w:name="_Toc5296"/>
      <w:bookmarkStart w:id="66" w:name="_Toc152045544"/>
      <w:bookmarkStart w:id="67" w:name="_Toc152042320"/>
      <w:bookmarkStart w:id="68" w:name="_Toc24220"/>
      <w:bookmarkStart w:id="69" w:name="_Toc144974512"/>
      <w:bookmarkStart w:id="70" w:name="_Toc520465418"/>
      <w:bookmarkStart w:id="71" w:name="_Toc520458581"/>
      <w:r>
        <w:rPr>
          <w:rFonts w:hint="eastAsia" w:ascii="仿宋" w:hAnsi="仿宋" w:eastAsia="仿宋" w:cs="仿宋"/>
          <w:szCs w:val="21"/>
        </w:rPr>
        <w:t>根据本章第</w:t>
      </w:r>
      <w:r>
        <w:rPr>
          <w:rFonts w:hint="eastAsia" w:ascii="仿宋" w:hAnsi="仿宋" w:eastAsia="仿宋" w:cs="仿宋"/>
          <w:szCs w:val="21"/>
        </w:rPr>
        <w:fldChar w:fldCharType="begin"/>
      </w:r>
      <w:r>
        <w:rPr>
          <w:rFonts w:hint="eastAsia" w:ascii="仿宋" w:hAnsi="仿宋" w:eastAsia="仿宋" w:cs="仿宋"/>
          <w:szCs w:val="21"/>
        </w:rPr>
        <w:instrText xml:space="preserve"> REF _Ref426441946 \r \h </w:instrText>
      </w:r>
      <w:r>
        <w:rPr>
          <w:rFonts w:hint="eastAsia" w:ascii="仿宋" w:hAnsi="仿宋" w:eastAsia="仿宋" w:cs="仿宋"/>
          <w:szCs w:val="21"/>
        </w:rPr>
        <w:fldChar w:fldCharType="separate"/>
      </w:r>
      <w:r>
        <w:rPr>
          <w:rFonts w:hint="eastAsia" w:ascii="仿宋" w:hAnsi="仿宋" w:eastAsia="仿宋" w:cs="仿宋"/>
          <w:szCs w:val="21"/>
        </w:rPr>
        <w:t>2.</w:t>
      </w:r>
      <w:r>
        <w:rPr>
          <w:rFonts w:hint="eastAsia" w:ascii="仿宋" w:hAnsi="仿宋" w:eastAsia="仿宋" w:cs="仿宋"/>
          <w:szCs w:val="21"/>
        </w:rPr>
        <w:fldChar w:fldCharType="end"/>
      </w:r>
      <w:r>
        <w:rPr>
          <w:rFonts w:hint="eastAsia" w:ascii="仿宋" w:hAnsi="仿宋" w:eastAsia="仿宋" w:cs="仿宋"/>
          <w:szCs w:val="21"/>
        </w:rPr>
        <w:t>3款和第</w:t>
      </w:r>
      <w:r>
        <w:rPr>
          <w:rFonts w:hint="eastAsia" w:ascii="仿宋" w:hAnsi="仿宋" w:eastAsia="仿宋" w:cs="仿宋"/>
          <w:szCs w:val="21"/>
        </w:rPr>
        <w:fldChar w:fldCharType="begin"/>
      </w:r>
      <w:r>
        <w:rPr>
          <w:rFonts w:hint="eastAsia" w:ascii="仿宋" w:hAnsi="仿宋" w:eastAsia="仿宋" w:cs="仿宋"/>
          <w:szCs w:val="21"/>
        </w:rPr>
        <w:instrText xml:space="preserve"> REF _Ref426441954 \r \h </w:instrText>
      </w:r>
      <w:r>
        <w:rPr>
          <w:rFonts w:hint="eastAsia" w:ascii="仿宋" w:hAnsi="仿宋" w:eastAsia="仿宋" w:cs="仿宋"/>
          <w:szCs w:val="21"/>
        </w:rPr>
        <w:fldChar w:fldCharType="separate"/>
      </w:r>
      <w:r>
        <w:rPr>
          <w:rFonts w:hint="eastAsia" w:ascii="仿宋" w:hAnsi="仿宋" w:eastAsia="仿宋" w:cs="仿宋"/>
          <w:szCs w:val="21"/>
        </w:rPr>
        <w:t>2.</w:t>
      </w:r>
      <w:r>
        <w:rPr>
          <w:rFonts w:hint="eastAsia" w:ascii="仿宋" w:hAnsi="仿宋" w:eastAsia="仿宋" w:cs="仿宋"/>
          <w:szCs w:val="21"/>
        </w:rPr>
        <w:fldChar w:fldCharType="end"/>
      </w:r>
      <w:r>
        <w:rPr>
          <w:rFonts w:hint="eastAsia" w:ascii="仿宋" w:hAnsi="仿宋" w:eastAsia="仿宋" w:cs="仿宋"/>
          <w:szCs w:val="21"/>
        </w:rPr>
        <w:t>4款对招标文件所作的澄清、修改，构成招标文件的组成部分。</w:t>
      </w:r>
    </w:p>
    <w:p>
      <w:pPr>
        <w:pStyle w:val="387"/>
        <w:spacing w:before="0" w:after="0"/>
        <w:outlineLvl w:val="9"/>
        <w:rPr>
          <w:rFonts w:hint="eastAsia" w:ascii="仿宋" w:hAnsi="仿宋" w:eastAsia="仿宋" w:cs="仿宋"/>
          <w:sz w:val="21"/>
          <w:szCs w:val="21"/>
        </w:rPr>
      </w:pPr>
      <w:r>
        <w:rPr>
          <w:rFonts w:hint="eastAsia" w:ascii="仿宋" w:hAnsi="仿宋" w:eastAsia="仿宋" w:cs="仿宋"/>
          <w:sz w:val="21"/>
          <w:szCs w:val="21"/>
        </w:rPr>
        <w:t>2.2 核心产品</w:t>
      </w:r>
    </w:p>
    <w:p>
      <w:pPr>
        <w:pStyle w:val="387"/>
        <w:spacing w:before="0" w:after="0"/>
        <w:ind w:firstLine="420" w:firstLineChars="200"/>
        <w:outlineLvl w:val="9"/>
        <w:rPr>
          <w:rFonts w:hint="eastAsia" w:ascii="仿宋" w:hAnsi="仿宋" w:eastAsia="仿宋" w:cs="仿宋"/>
          <w:sz w:val="21"/>
          <w:szCs w:val="21"/>
        </w:rPr>
      </w:pPr>
      <w:r>
        <w:rPr>
          <w:rFonts w:hint="eastAsia" w:ascii="仿宋" w:hAnsi="仿宋" w:eastAsia="仿宋" w:cs="仿宋"/>
          <w:sz w:val="21"/>
          <w:szCs w:val="21"/>
        </w:rPr>
        <w:t>根据采购项目技术构成、产品价格比重等确定核心产品，核心产品见投标人须知前附表。</w:t>
      </w:r>
    </w:p>
    <w:p>
      <w:pPr>
        <w:pStyle w:val="387"/>
        <w:spacing w:before="0" w:after="0"/>
        <w:outlineLvl w:val="9"/>
        <w:rPr>
          <w:rFonts w:hint="eastAsia" w:ascii="仿宋" w:hAnsi="仿宋" w:eastAsia="仿宋" w:cs="仿宋"/>
          <w:sz w:val="21"/>
          <w:szCs w:val="21"/>
        </w:rPr>
      </w:pPr>
      <w:r>
        <w:rPr>
          <w:rFonts w:hint="eastAsia" w:ascii="仿宋" w:hAnsi="仿宋" w:eastAsia="仿宋" w:cs="仿宋"/>
          <w:sz w:val="21"/>
          <w:szCs w:val="21"/>
        </w:rPr>
        <w:t>2.3招标文件的澄清</w:t>
      </w:r>
      <w:bookmarkEnd w:id="65"/>
      <w:bookmarkEnd w:id="66"/>
      <w:bookmarkEnd w:id="67"/>
      <w:bookmarkEnd w:id="68"/>
      <w:bookmarkEnd w:id="69"/>
      <w:bookmarkEnd w:id="70"/>
      <w:bookmarkEnd w:id="71"/>
    </w:p>
    <w:p>
      <w:pPr>
        <w:spacing w:line="400" w:lineRule="exact"/>
        <w:ind w:firstLine="420" w:firstLineChars="200"/>
        <w:rPr>
          <w:rFonts w:hint="eastAsia" w:ascii="仿宋" w:hAnsi="仿宋" w:eastAsia="仿宋" w:cs="仿宋"/>
          <w:szCs w:val="21"/>
        </w:rPr>
      </w:pPr>
      <w:bookmarkStart w:id="72" w:name="_Toc144974513"/>
      <w:bookmarkStart w:id="73" w:name="_Toc152042321"/>
      <w:bookmarkStart w:id="74" w:name="_Toc152045545"/>
      <w:r>
        <w:rPr>
          <w:rFonts w:hint="eastAsia" w:ascii="仿宋" w:hAnsi="仿宋" w:eastAsia="仿宋" w:cs="仿宋"/>
          <w:szCs w:val="21"/>
        </w:rPr>
        <w:t>2.3.1投标人应仔细阅读和检查招标文件的全部内容。如发现缺页或附件不全，应及时在电子交易系统中向采购人提出，以便补齐。</w:t>
      </w:r>
    </w:p>
    <w:p>
      <w:pPr>
        <w:spacing w:line="400" w:lineRule="exact"/>
        <w:ind w:firstLine="525" w:firstLineChars="250"/>
        <w:jc w:val="left"/>
        <w:rPr>
          <w:rFonts w:hint="eastAsia" w:ascii="仿宋" w:hAnsi="仿宋" w:eastAsia="仿宋" w:cs="仿宋"/>
          <w:szCs w:val="21"/>
        </w:rPr>
      </w:pPr>
      <w:r>
        <w:rPr>
          <w:rFonts w:hint="eastAsia" w:ascii="仿宋" w:hAnsi="仿宋" w:eastAsia="仿宋" w:cs="仿宋"/>
          <w:szCs w:val="21"/>
        </w:rPr>
        <w:t>2.3.2如有疑问，应在投标人须知前附表规定的时间前在电子交易系统中，要求采购人对招标文件予以澄清。</w:t>
      </w:r>
    </w:p>
    <w:p>
      <w:pPr>
        <w:spacing w:line="400" w:lineRule="exact"/>
        <w:ind w:firstLine="525" w:firstLineChars="250"/>
        <w:jc w:val="left"/>
        <w:rPr>
          <w:rFonts w:hint="eastAsia" w:ascii="仿宋" w:hAnsi="仿宋" w:eastAsia="仿宋" w:cs="仿宋"/>
          <w:szCs w:val="21"/>
        </w:rPr>
      </w:pPr>
      <w:r>
        <w:rPr>
          <w:rFonts w:hint="eastAsia" w:ascii="仿宋" w:hAnsi="仿宋" w:eastAsia="仿宋" w:cs="仿宋"/>
          <w:szCs w:val="21"/>
        </w:rPr>
        <w:t>2.3.3采购人或者采购代理机构可以对已发出的招标文件进行必要的澄清。该澄清在原公告发布媒体上发布澄清（更正）公告。澄清的内容为招标文件的组成部分。投标人须在招标公告中规定的投标截止日前，随时查询招标公告发布媒体的信息，获取对招标文件澄清的信息。</w:t>
      </w:r>
    </w:p>
    <w:p>
      <w:pPr>
        <w:spacing w:line="400" w:lineRule="exact"/>
        <w:ind w:firstLine="525" w:firstLineChars="250"/>
        <w:jc w:val="left"/>
        <w:rPr>
          <w:rFonts w:ascii="宋体" w:hAnsi="宋体" w:eastAsia="仿宋" w:cs="宋体"/>
          <w:szCs w:val="21"/>
        </w:rPr>
      </w:pPr>
      <w:r>
        <w:rPr>
          <w:rFonts w:hint="eastAsia" w:ascii="仿宋" w:hAnsi="仿宋" w:eastAsia="仿宋" w:cs="仿宋"/>
          <w:szCs w:val="21"/>
        </w:rPr>
        <w:t>澄清的内容可能影响投标文件编制的，采购人或者采购代理机构在投标截止时间至少15日前，以澄清（更正）公告形式通知所有获取招标文件的潜在投标人；不足15日的，</w:t>
      </w:r>
      <w:r>
        <w:rPr>
          <w:rFonts w:hint="eastAsia" w:ascii="宋体" w:hAnsi="宋体" w:eastAsia="仿宋" w:cs="宋体"/>
          <w:szCs w:val="21"/>
        </w:rPr>
        <w:t>采购人或者采购代理机构将顺延提交投标文件的截止时间。</w:t>
      </w:r>
    </w:p>
    <w:p>
      <w:pPr>
        <w:spacing w:line="400" w:lineRule="exact"/>
        <w:ind w:firstLine="525" w:firstLineChars="250"/>
        <w:jc w:val="left"/>
        <w:rPr>
          <w:rFonts w:ascii="宋体" w:hAnsi="宋体" w:eastAsia="仿宋" w:cs="宋体"/>
          <w:szCs w:val="21"/>
        </w:rPr>
      </w:pPr>
      <w:r>
        <w:rPr>
          <w:rFonts w:hint="eastAsia" w:ascii="宋体" w:hAnsi="宋体" w:eastAsia="仿宋" w:cs="宋体"/>
          <w:szCs w:val="21"/>
        </w:rPr>
        <w:t>2.3.4投标人在投标文件递交截止时间前须自行查看项目进展、变更通知、澄清及回复，因投标人未及时查看而造成的后果自负。</w:t>
      </w:r>
    </w:p>
    <w:p>
      <w:pPr>
        <w:pStyle w:val="387"/>
        <w:spacing w:before="0" w:after="0"/>
        <w:outlineLvl w:val="9"/>
        <w:rPr>
          <w:rFonts w:ascii="宋体" w:hAnsi="宋体"/>
          <w:sz w:val="21"/>
          <w:szCs w:val="21"/>
        </w:rPr>
      </w:pPr>
      <w:bookmarkStart w:id="75" w:name="_Toc661"/>
      <w:bookmarkStart w:id="76" w:name="_Toc520458582"/>
      <w:bookmarkStart w:id="77" w:name="_Toc520465419"/>
      <w:bookmarkStart w:id="78" w:name="_Toc13953"/>
      <w:r>
        <w:rPr>
          <w:rFonts w:hint="eastAsia" w:ascii="宋体" w:hAnsi="宋体"/>
          <w:sz w:val="21"/>
          <w:szCs w:val="21"/>
        </w:rPr>
        <w:t>2.4</w:t>
      </w:r>
      <w:r>
        <w:rPr>
          <w:rFonts w:hint="eastAsia" w:ascii="仿宋" w:hAnsi="仿宋" w:eastAsia="仿宋" w:cs="仿宋"/>
          <w:sz w:val="21"/>
          <w:szCs w:val="21"/>
        </w:rPr>
        <w:t xml:space="preserve"> 招标文件的修改</w:t>
      </w:r>
      <w:bookmarkEnd w:id="72"/>
      <w:bookmarkEnd w:id="73"/>
      <w:bookmarkEnd w:id="74"/>
      <w:bookmarkEnd w:id="75"/>
      <w:bookmarkEnd w:id="76"/>
      <w:bookmarkEnd w:id="77"/>
      <w:bookmarkEnd w:id="78"/>
    </w:p>
    <w:p>
      <w:pPr>
        <w:spacing w:line="400" w:lineRule="exact"/>
        <w:ind w:firstLine="525" w:firstLineChars="250"/>
        <w:jc w:val="left"/>
        <w:rPr>
          <w:rFonts w:ascii="宋体" w:hAnsi="宋体" w:eastAsia="仿宋" w:cs="宋体"/>
          <w:szCs w:val="21"/>
        </w:rPr>
      </w:pPr>
      <w:r>
        <w:rPr>
          <w:rFonts w:hint="eastAsia" w:ascii="宋体" w:hAnsi="宋体" w:eastAsia="仿宋" w:cs="宋体"/>
          <w:szCs w:val="21"/>
        </w:rPr>
        <w:t>2.4.1采购人或者采购代理机构可以对已发出的招标文件进行必要的修改。该修改在原公告发布媒体上发布澄清（更正）公告。修改的内容为招标文件的组成部分。投标人须在投标截止日前，随时查询招标公告发布媒体的信息，获取对招标文件修改的信息。</w:t>
      </w:r>
    </w:p>
    <w:p>
      <w:pPr>
        <w:spacing w:line="400" w:lineRule="exact"/>
        <w:ind w:firstLine="525" w:firstLineChars="250"/>
        <w:jc w:val="left"/>
        <w:rPr>
          <w:rFonts w:ascii="宋体" w:hAnsi="宋体" w:eastAsia="仿宋" w:cs="宋体"/>
          <w:szCs w:val="21"/>
        </w:rPr>
      </w:pPr>
      <w:r>
        <w:rPr>
          <w:rFonts w:hint="eastAsia" w:ascii="宋体" w:hAnsi="宋体" w:eastAsia="仿宋" w:cs="宋体"/>
          <w:szCs w:val="21"/>
        </w:rPr>
        <w:t>修改的内容可能影响投标文件编制的，采购人或者采购代理机构在投标截止时间至少15日前，以澄清（更正）公告形式通知所有获取招标文件的潜在投标人；不足15日的，采购人或者采购代理机构将顺延提交投标文件的截止时间。</w:t>
      </w:r>
      <w:bookmarkStart w:id="79" w:name="_Toc152045546"/>
      <w:bookmarkStart w:id="80" w:name="_Toc152042322"/>
      <w:bookmarkStart w:id="81" w:name="_Toc144974514"/>
    </w:p>
    <w:p>
      <w:pPr>
        <w:spacing w:line="400" w:lineRule="exact"/>
        <w:ind w:firstLine="525" w:firstLineChars="250"/>
        <w:jc w:val="left"/>
        <w:rPr>
          <w:rFonts w:ascii="宋体" w:hAnsi="宋体" w:eastAsia="仿宋" w:cs="宋体"/>
          <w:szCs w:val="21"/>
        </w:rPr>
      </w:pPr>
      <w:r>
        <w:rPr>
          <w:rFonts w:hint="eastAsia" w:ascii="宋体" w:hAnsi="宋体" w:eastAsia="仿宋" w:cs="宋体"/>
          <w:szCs w:val="21"/>
        </w:rPr>
        <w:t>2.4.2投标人在投标文件递交截止时间前须自行查看项目进展、变更通知、澄清及回复，因投标人未及时查看而造成的后果自负。</w:t>
      </w:r>
    </w:p>
    <w:p>
      <w:pPr>
        <w:pStyle w:val="387"/>
        <w:spacing w:before="0" w:after="0"/>
        <w:outlineLvl w:val="9"/>
        <w:rPr>
          <w:rFonts w:ascii="宋体" w:hAnsi="宋体"/>
          <w:sz w:val="21"/>
          <w:szCs w:val="21"/>
        </w:rPr>
      </w:pPr>
      <w:r>
        <w:rPr>
          <w:rFonts w:hint="eastAsia" w:ascii="宋体" w:hAnsi="宋体"/>
          <w:sz w:val="21"/>
          <w:szCs w:val="21"/>
        </w:rPr>
        <w:t>2.5</w:t>
      </w:r>
      <w:bookmarkStart w:id="82" w:name="_Toc14577"/>
      <w:bookmarkStart w:id="83" w:name="_Toc520465420"/>
      <w:bookmarkStart w:id="84" w:name="_Toc29516"/>
      <w:bookmarkStart w:id="85" w:name="_Toc520458583"/>
      <w:r>
        <w:rPr>
          <w:rFonts w:hint="eastAsia" w:ascii="仿宋" w:hAnsi="仿宋" w:eastAsia="仿宋" w:cs="仿宋"/>
          <w:sz w:val="21"/>
          <w:szCs w:val="21"/>
        </w:rPr>
        <w:t xml:space="preserve"> 质疑</w:t>
      </w:r>
    </w:p>
    <w:p>
      <w:pPr>
        <w:spacing w:line="400" w:lineRule="exact"/>
        <w:ind w:firstLine="420" w:firstLineChars="200"/>
        <w:jc w:val="left"/>
        <w:rPr>
          <w:rFonts w:ascii="宋体" w:hAnsi="宋体" w:eastAsia="黑体" w:cs="黑体"/>
          <w:kern w:val="0"/>
          <w:szCs w:val="21"/>
        </w:rPr>
      </w:pPr>
      <w:r>
        <w:rPr>
          <w:rFonts w:hint="eastAsia" w:ascii="宋体" w:hAnsi="宋体" w:eastAsia="仿宋" w:cs="宋体"/>
          <w:szCs w:val="21"/>
        </w:rPr>
        <w:t>投标人认为</w:t>
      </w:r>
      <w:r>
        <w:rPr>
          <w:rFonts w:hint="eastAsia" w:ascii="宋体" w:hAnsi="宋体" w:eastAsia="仿宋" w:cs="宋体"/>
          <w:szCs w:val="21"/>
          <w:lang w:eastAsia="zh-CN"/>
        </w:rPr>
        <w:t>招标文件</w:t>
      </w:r>
      <w:r>
        <w:rPr>
          <w:rFonts w:hint="eastAsia" w:ascii="宋体" w:hAnsi="宋体" w:eastAsia="仿宋" w:cs="宋体"/>
          <w:szCs w:val="21"/>
        </w:rPr>
        <w:t>使其权益受到损害的，在收到</w:t>
      </w:r>
      <w:r>
        <w:rPr>
          <w:rFonts w:hint="eastAsia" w:ascii="宋体" w:hAnsi="宋体" w:eastAsia="仿宋" w:cs="宋体"/>
          <w:szCs w:val="21"/>
          <w:lang w:eastAsia="zh-CN"/>
        </w:rPr>
        <w:t>招标文件</w:t>
      </w:r>
      <w:r>
        <w:rPr>
          <w:rFonts w:hint="eastAsia" w:ascii="宋体" w:hAnsi="宋体" w:eastAsia="仿宋" w:cs="宋体"/>
          <w:szCs w:val="21"/>
        </w:rPr>
        <w:t>之日或</w:t>
      </w:r>
      <w:r>
        <w:rPr>
          <w:rFonts w:hint="eastAsia" w:ascii="宋体" w:hAnsi="宋体" w:eastAsia="仿宋" w:cs="宋体"/>
          <w:szCs w:val="21"/>
          <w:lang w:eastAsia="zh-CN"/>
        </w:rPr>
        <w:t>招标文件</w:t>
      </w:r>
      <w:r>
        <w:rPr>
          <w:rFonts w:hint="eastAsia" w:ascii="宋体" w:hAnsi="宋体" w:eastAsia="仿宋" w:cs="宋体"/>
          <w:szCs w:val="21"/>
        </w:rPr>
        <w:t>公告期限届满之日起七个工作日内，按投标人须知前附表中接收质疑函的方式提出质疑</w:t>
      </w:r>
      <w:r>
        <w:rPr>
          <w:rFonts w:ascii="宋体" w:hAnsi="宋体" w:eastAsia="黑体" w:cs="宋体"/>
          <w:szCs w:val="21"/>
        </w:rPr>
        <w:t>。</w:t>
      </w:r>
    </w:p>
    <w:p>
      <w:pPr>
        <w:pStyle w:val="70"/>
        <w:spacing w:before="0" w:after="0"/>
        <w:outlineLvl w:val="9"/>
        <w:rPr>
          <w:rFonts w:hint="eastAsia" w:ascii="仿宋" w:hAnsi="仿宋" w:eastAsia="仿宋" w:cs="仿宋"/>
          <w:sz w:val="21"/>
          <w:szCs w:val="21"/>
        </w:rPr>
      </w:pPr>
      <w:r>
        <w:rPr>
          <w:rFonts w:hint="eastAsia" w:ascii="宋体" w:hAnsi="宋体"/>
          <w:sz w:val="21"/>
          <w:szCs w:val="21"/>
        </w:rPr>
        <w:t xml:space="preserve">3. </w:t>
      </w:r>
      <w:r>
        <w:rPr>
          <w:rFonts w:hint="eastAsia" w:ascii="仿宋" w:hAnsi="仿宋" w:eastAsia="仿宋" w:cs="仿宋"/>
          <w:sz w:val="21"/>
          <w:szCs w:val="21"/>
        </w:rPr>
        <w:t>投标文件</w:t>
      </w:r>
      <w:bookmarkEnd w:id="79"/>
      <w:bookmarkEnd w:id="80"/>
      <w:bookmarkEnd w:id="81"/>
      <w:bookmarkEnd w:id="82"/>
      <w:bookmarkEnd w:id="83"/>
      <w:bookmarkEnd w:id="84"/>
      <w:bookmarkEnd w:id="85"/>
      <w:r>
        <w:rPr>
          <w:rFonts w:hint="eastAsia" w:ascii="仿宋" w:hAnsi="仿宋" w:eastAsia="仿宋" w:cs="仿宋"/>
          <w:sz w:val="21"/>
          <w:szCs w:val="21"/>
        </w:rPr>
        <w:t>（每包均适用）</w:t>
      </w:r>
    </w:p>
    <w:p>
      <w:pPr>
        <w:pStyle w:val="387"/>
        <w:spacing w:before="0" w:after="0"/>
        <w:outlineLvl w:val="9"/>
        <w:rPr>
          <w:rFonts w:hint="eastAsia" w:ascii="仿宋" w:hAnsi="仿宋" w:eastAsia="仿宋" w:cs="仿宋"/>
          <w:sz w:val="21"/>
          <w:szCs w:val="21"/>
        </w:rPr>
      </w:pPr>
      <w:bookmarkStart w:id="86" w:name="_Toc30631"/>
      <w:bookmarkStart w:id="87" w:name="_Toc152045547"/>
      <w:bookmarkStart w:id="88" w:name="_Toc6258"/>
      <w:bookmarkStart w:id="89" w:name="_Toc520458584"/>
      <w:bookmarkStart w:id="90" w:name="_Toc144974515"/>
      <w:bookmarkStart w:id="91" w:name="_Toc520465421"/>
      <w:bookmarkStart w:id="92" w:name="_Toc152042323"/>
      <w:r>
        <w:rPr>
          <w:rFonts w:hint="eastAsia" w:ascii="仿宋" w:hAnsi="仿宋" w:eastAsia="仿宋" w:cs="仿宋"/>
          <w:sz w:val="21"/>
          <w:szCs w:val="21"/>
        </w:rPr>
        <w:t>3.1 投标文件的组成</w:t>
      </w:r>
      <w:bookmarkEnd w:id="86"/>
      <w:bookmarkEnd w:id="87"/>
      <w:bookmarkEnd w:id="88"/>
      <w:bookmarkEnd w:id="89"/>
      <w:bookmarkEnd w:id="90"/>
      <w:bookmarkEnd w:id="91"/>
      <w:bookmarkEnd w:id="92"/>
    </w:p>
    <w:p>
      <w:pPr>
        <w:pStyle w:val="47"/>
        <w:tabs>
          <w:tab w:val="left" w:pos="1260"/>
          <w:tab w:val="left" w:pos="1455"/>
        </w:tabs>
        <w:spacing w:before="0" w:after="0" w:line="400" w:lineRule="exact"/>
        <w:ind w:right="-63" w:rightChars="-30"/>
        <w:jc w:val="both"/>
        <w:outlineLvl w:val="9"/>
        <w:rPr>
          <w:rFonts w:ascii="宋体" w:hAnsi="宋体" w:eastAsia="仿宋" w:cs="宋体"/>
          <w:b w:val="0"/>
          <w:sz w:val="21"/>
          <w:szCs w:val="21"/>
        </w:rPr>
      </w:pPr>
      <w:bookmarkStart w:id="93" w:name="_Toc12446"/>
      <w:bookmarkStart w:id="94" w:name="_Toc23439"/>
      <w:bookmarkStart w:id="95" w:name="_Toc256519658"/>
      <w:bookmarkStart w:id="96" w:name="_Toc12388"/>
      <w:bookmarkStart w:id="97" w:name="_Toc520458585"/>
      <w:bookmarkStart w:id="98" w:name="_Toc9757"/>
      <w:bookmarkStart w:id="99" w:name="_Toc520465422"/>
      <w:bookmarkStart w:id="100" w:name="_Toc144974516"/>
      <w:bookmarkStart w:id="101" w:name="_Toc152045548"/>
      <w:bookmarkStart w:id="102" w:name="_Toc152042324"/>
      <w:r>
        <w:rPr>
          <w:rFonts w:hint="eastAsia" w:ascii="宋体" w:hAnsi="宋体" w:eastAsia="仿宋" w:cs="宋体"/>
          <w:b w:val="0"/>
          <w:sz w:val="21"/>
          <w:szCs w:val="21"/>
        </w:rPr>
        <w:t>3.1.1投标文件应包括下列内容：</w:t>
      </w:r>
      <w:bookmarkEnd w:id="93"/>
      <w:bookmarkEnd w:id="94"/>
      <w:bookmarkEnd w:id="95"/>
      <w:bookmarkEnd w:id="96"/>
      <w:bookmarkEnd w:id="97"/>
      <w:bookmarkEnd w:id="98"/>
      <w:bookmarkEnd w:id="99"/>
    </w:p>
    <w:p>
      <w:pPr>
        <w:pStyle w:val="387"/>
        <w:spacing w:before="0" w:after="0"/>
        <w:outlineLvl w:val="9"/>
        <w:rPr>
          <w:rFonts w:hint="eastAsia" w:ascii="宋体" w:hAnsi="宋体" w:eastAsia="仿宋"/>
          <w:sz w:val="21"/>
          <w:szCs w:val="21"/>
        </w:rPr>
      </w:pPr>
      <w:bookmarkStart w:id="103" w:name="_Toc520458586"/>
      <w:bookmarkStart w:id="104" w:name="_Toc520465423"/>
      <w:bookmarkStart w:id="105" w:name="_Toc4795"/>
      <w:bookmarkStart w:id="106" w:name="_Toc28990"/>
      <w:r>
        <w:rPr>
          <w:rFonts w:hint="eastAsia" w:ascii="宋体" w:hAnsi="宋体" w:eastAsia="仿宋"/>
          <w:sz w:val="21"/>
          <w:szCs w:val="21"/>
        </w:rPr>
        <w:t>（一）投标函及开标一览表</w:t>
      </w:r>
    </w:p>
    <w:p>
      <w:pPr>
        <w:pStyle w:val="387"/>
        <w:spacing w:before="0" w:after="0"/>
        <w:outlineLvl w:val="9"/>
        <w:rPr>
          <w:rFonts w:hint="eastAsia" w:ascii="宋体" w:hAnsi="宋体" w:eastAsia="仿宋"/>
          <w:sz w:val="21"/>
          <w:szCs w:val="21"/>
        </w:rPr>
      </w:pPr>
      <w:r>
        <w:rPr>
          <w:rFonts w:hint="eastAsia" w:ascii="宋体" w:hAnsi="宋体" w:eastAsia="仿宋"/>
          <w:sz w:val="21"/>
          <w:szCs w:val="21"/>
        </w:rPr>
        <w:t>（二）法定代表人身份证明及授权委托书</w:t>
      </w:r>
    </w:p>
    <w:p>
      <w:pPr>
        <w:pStyle w:val="387"/>
        <w:spacing w:before="0" w:after="0"/>
        <w:outlineLvl w:val="9"/>
        <w:rPr>
          <w:rFonts w:hint="eastAsia" w:ascii="宋体" w:hAnsi="宋体" w:eastAsia="仿宋"/>
          <w:sz w:val="21"/>
          <w:szCs w:val="21"/>
        </w:rPr>
      </w:pPr>
      <w:r>
        <w:rPr>
          <w:rFonts w:hint="eastAsia" w:ascii="宋体" w:hAnsi="宋体" w:eastAsia="仿宋"/>
          <w:sz w:val="21"/>
          <w:szCs w:val="21"/>
        </w:rPr>
        <w:t>（三）货物的技术规格、数量、服务标准、验收等要求的响应</w:t>
      </w:r>
    </w:p>
    <w:p>
      <w:pPr>
        <w:pStyle w:val="387"/>
        <w:spacing w:before="0" w:after="0"/>
        <w:outlineLvl w:val="9"/>
        <w:rPr>
          <w:rFonts w:hint="eastAsia" w:ascii="宋体" w:hAnsi="宋体" w:eastAsia="仿宋"/>
          <w:sz w:val="21"/>
          <w:szCs w:val="21"/>
        </w:rPr>
      </w:pPr>
      <w:r>
        <w:rPr>
          <w:rFonts w:hint="eastAsia" w:ascii="宋体" w:hAnsi="宋体" w:eastAsia="仿宋"/>
          <w:sz w:val="21"/>
          <w:szCs w:val="21"/>
        </w:rPr>
        <w:t>（四）售后服务支持能力</w:t>
      </w:r>
    </w:p>
    <w:p>
      <w:pPr>
        <w:pStyle w:val="387"/>
        <w:spacing w:before="0" w:after="0"/>
        <w:outlineLvl w:val="9"/>
        <w:rPr>
          <w:rFonts w:hint="eastAsia" w:ascii="宋体" w:hAnsi="宋体" w:eastAsia="仿宋"/>
          <w:sz w:val="21"/>
          <w:szCs w:val="21"/>
        </w:rPr>
      </w:pPr>
      <w:r>
        <w:rPr>
          <w:rFonts w:hint="eastAsia" w:ascii="宋体" w:hAnsi="宋体" w:eastAsia="仿宋"/>
          <w:sz w:val="21"/>
          <w:szCs w:val="21"/>
        </w:rPr>
        <w:t>（五）投标人服务承诺</w:t>
      </w:r>
    </w:p>
    <w:p>
      <w:pPr>
        <w:pStyle w:val="387"/>
        <w:spacing w:before="0" w:after="0"/>
        <w:outlineLvl w:val="9"/>
        <w:rPr>
          <w:rFonts w:hint="eastAsia" w:ascii="宋体" w:hAnsi="宋体" w:eastAsia="仿宋"/>
          <w:sz w:val="21"/>
          <w:szCs w:val="21"/>
        </w:rPr>
      </w:pPr>
      <w:r>
        <w:rPr>
          <w:rFonts w:hint="eastAsia" w:ascii="宋体" w:hAnsi="宋体" w:eastAsia="仿宋"/>
          <w:sz w:val="21"/>
          <w:szCs w:val="21"/>
        </w:rPr>
        <w:t>（六）商务、技术偏差表</w:t>
      </w:r>
    </w:p>
    <w:p>
      <w:pPr>
        <w:pStyle w:val="387"/>
        <w:spacing w:before="0" w:after="0"/>
        <w:outlineLvl w:val="9"/>
        <w:rPr>
          <w:rFonts w:hint="eastAsia" w:ascii="宋体" w:hAnsi="宋体" w:eastAsia="仿宋"/>
          <w:sz w:val="21"/>
          <w:szCs w:val="21"/>
        </w:rPr>
      </w:pPr>
      <w:r>
        <w:rPr>
          <w:rFonts w:hint="eastAsia" w:ascii="宋体" w:hAnsi="宋体" w:eastAsia="仿宋"/>
          <w:sz w:val="21"/>
          <w:szCs w:val="21"/>
        </w:rPr>
        <w:t>（七）投标人评审资料</w:t>
      </w:r>
    </w:p>
    <w:p>
      <w:pPr>
        <w:pStyle w:val="387"/>
        <w:spacing w:before="0" w:after="0"/>
        <w:outlineLvl w:val="9"/>
        <w:rPr>
          <w:rFonts w:hint="eastAsia" w:ascii="宋体" w:hAnsi="宋体" w:eastAsia="仿宋"/>
          <w:sz w:val="21"/>
          <w:szCs w:val="21"/>
        </w:rPr>
      </w:pPr>
      <w:r>
        <w:rPr>
          <w:rFonts w:hint="eastAsia" w:ascii="宋体" w:hAnsi="宋体" w:eastAsia="仿宋"/>
          <w:sz w:val="21"/>
          <w:szCs w:val="21"/>
        </w:rPr>
        <w:t>（八）其他材料</w:t>
      </w:r>
    </w:p>
    <w:p>
      <w:pPr>
        <w:pStyle w:val="387"/>
        <w:spacing w:before="0" w:after="0"/>
        <w:outlineLvl w:val="9"/>
        <w:rPr>
          <w:rFonts w:ascii="宋体" w:hAnsi="宋体"/>
          <w:sz w:val="21"/>
          <w:szCs w:val="21"/>
        </w:rPr>
      </w:pPr>
      <w:r>
        <w:rPr>
          <w:rFonts w:hint="eastAsia" w:ascii="宋体" w:hAnsi="宋体"/>
          <w:sz w:val="21"/>
          <w:szCs w:val="21"/>
        </w:rPr>
        <w:t xml:space="preserve">3.2 </w:t>
      </w:r>
      <w:r>
        <w:rPr>
          <w:rFonts w:hint="eastAsia" w:ascii="仿宋" w:hAnsi="仿宋" w:eastAsia="仿宋" w:cs="仿宋"/>
          <w:sz w:val="21"/>
          <w:szCs w:val="21"/>
        </w:rPr>
        <w:t>投标报价</w:t>
      </w:r>
      <w:bookmarkEnd w:id="100"/>
      <w:bookmarkEnd w:id="101"/>
      <w:bookmarkEnd w:id="102"/>
      <w:bookmarkEnd w:id="103"/>
      <w:bookmarkEnd w:id="104"/>
      <w:bookmarkEnd w:id="105"/>
      <w:bookmarkEnd w:id="106"/>
    </w:p>
    <w:p>
      <w:pPr>
        <w:spacing w:line="400" w:lineRule="exact"/>
        <w:ind w:firstLine="420" w:firstLineChars="200"/>
        <w:rPr>
          <w:rFonts w:ascii="宋体" w:hAnsi="宋体" w:eastAsia="仿宋" w:cs="宋体"/>
          <w:szCs w:val="21"/>
        </w:rPr>
      </w:pPr>
      <w:r>
        <w:rPr>
          <w:rFonts w:hint="eastAsia" w:ascii="宋体" w:hAnsi="宋体" w:eastAsia="仿宋" w:cs="宋体"/>
          <w:szCs w:val="21"/>
        </w:rPr>
        <w:t>3.2.1投标人应按招标文件第六章提供的格式进行投标报价。</w:t>
      </w:r>
    </w:p>
    <w:p>
      <w:pPr>
        <w:spacing w:line="400" w:lineRule="exact"/>
        <w:ind w:firstLine="420" w:firstLineChars="200"/>
        <w:rPr>
          <w:rFonts w:eastAsia="仿宋"/>
          <w:szCs w:val="21"/>
        </w:rPr>
      </w:pPr>
      <w:r>
        <w:rPr>
          <w:rFonts w:hint="eastAsia" w:ascii="宋体" w:hAnsi="宋体" w:eastAsia="仿宋" w:cs="宋体"/>
          <w:szCs w:val="21"/>
        </w:rPr>
        <w:t>3.2.2所有根据合同或其它原因应由投标人支付的税款和其它应交纳的费用都应包括在投标人提交的投标价格中；鉴于此次付款条件优惠，投标人需按照市场最低价进行报价。</w:t>
      </w:r>
    </w:p>
    <w:p>
      <w:pPr>
        <w:spacing w:line="400" w:lineRule="exact"/>
        <w:ind w:firstLine="420" w:firstLineChars="200"/>
        <w:rPr>
          <w:rFonts w:ascii="宋体" w:hAnsi="宋体" w:eastAsia="仿宋" w:cs="宋体"/>
          <w:szCs w:val="21"/>
        </w:rPr>
      </w:pPr>
      <w:r>
        <w:rPr>
          <w:rFonts w:hint="eastAsia" w:ascii="宋体" w:hAnsi="宋体" w:eastAsia="仿宋" w:cs="宋体"/>
          <w:szCs w:val="21"/>
        </w:rPr>
        <w:t>3.2.3报价应包含本项目所有税项。</w:t>
      </w:r>
    </w:p>
    <w:p>
      <w:pPr>
        <w:spacing w:line="400" w:lineRule="exact"/>
        <w:ind w:firstLine="420" w:firstLineChars="200"/>
        <w:rPr>
          <w:rFonts w:ascii="宋体" w:hAnsi="宋体" w:eastAsia="仿宋" w:cs="宋体"/>
          <w:szCs w:val="21"/>
        </w:rPr>
      </w:pPr>
      <w:r>
        <w:rPr>
          <w:rFonts w:hint="eastAsia" w:ascii="宋体" w:hAnsi="宋体" w:eastAsia="仿宋" w:cs="宋体"/>
          <w:szCs w:val="21"/>
        </w:rPr>
        <w:t>3.2.4投标人应仔细阅读所有招标文件，填报自己认为正确的报价。</w:t>
      </w:r>
    </w:p>
    <w:p>
      <w:pPr>
        <w:pStyle w:val="351"/>
        <w:spacing w:line="400" w:lineRule="exact"/>
        <w:ind w:firstLine="0" w:firstLineChars="0"/>
        <w:rPr>
          <w:rFonts w:eastAsia="仿宋"/>
          <w:sz w:val="21"/>
          <w:szCs w:val="21"/>
        </w:rPr>
      </w:pPr>
      <w:r>
        <w:rPr>
          <w:rFonts w:hint="eastAsia" w:eastAsia="黑体" w:cs="宋体"/>
          <w:sz w:val="21"/>
          <w:szCs w:val="21"/>
        </w:rPr>
        <w:t>3.3</w:t>
      </w:r>
      <w:r>
        <w:rPr>
          <w:rFonts w:hint="eastAsia" w:eastAsia="仿宋"/>
          <w:sz w:val="21"/>
          <w:szCs w:val="21"/>
        </w:rPr>
        <w:t>投标人对采购内容只允许有一个报价，采购人不接受任何有选择的报价。</w:t>
      </w:r>
    </w:p>
    <w:p>
      <w:pPr>
        <w:pStyle w:val="351"/>
        <w:spacing w:line="400" w:lineRule="exact"/>
        <w:ind w:firstLine="0" w:firstLineChars="0"/>
        <w:rPr>
          <w:rFonts w:eastAsia="仿宋"/>
          <w:sz w:val="21"/>
          <w:szCs w:val="21"/>
        </w:rPr>
      </w:pPr>
      <w:r>
        <w:rPr>
          <w:rFonts w:hint="eastAsia" w:eastAsia="黑体" w:cs="宋体"/>
          <w:sz w:val="21"/>
          <w:szCs w:val="21"/>
        </w:rPr>
        <w:t>3.4</w:t>
      </w:r>
      <w:r>
        <w:rPr>
          <w:rFonts w:hint="eastAsia" w:eastAsia="仿宋"/>
          <w:sz w:val="21"/>
          <w:szCs w:val="21"/>
        </w:rPr>
        <w:t>投标人根据本招标文件的规定将投标价分成几部分，只是为了方便采购人对投标文件进行比较，并不限制采购人以上述任何条件订立合同的权力。</w:t>
      </w:r>
    </w:p>
    <w:p>
      <w:pPr>
        <w:pStyle w:val="351"/>
        <w:spacing w:line="400" w:lineRule="exact"/>
        <w:ind w:firstLine="0" w:firstLineChars="0"/>
        <w:rPr>
          <w:rFonts w:eastAsia="仿宋"/>
          <w:sz w:val="21"/>
          <w:szCs w:val="21"/>
        </w:rPr>
      </w:pPr>
      <w:r>
        <w:rPr>
          <w:rFonts w:hint="eastAsia" w:eastAsia="黑体" w:cs="宋体"/>
          <w:sz w:val="21"/>
          <w:szCs w:val="21"/>
        </w:rPr>
        <w:t>3.5</w:t>
      </w:r>
      <w:r>
        <w:rPr>
          <w:rFonts w:hint="eastAsia" w:eastAsia="仿宋"/>
          <w:sz w:val="21"/>
          <w:szCs w:val="21"/>
        </w:rPr>
        <w:t>除非合同另有约定，投标人所报的投标价在合同执行过程中是固定不变的，不得以任何理由予以变更。任何包含价格调整要求的投标，将被认为是非响应性投标而予以拒绝。</w:t>
      </w:r>
    </w:p>
    <w:p>
      <w:pPr>
        <w:pStyle w:val="387"/>
        <w:spacing w:before="0" w:after="0"/>
        <w:outlineLvl w:val="9"/>
        <w:rPr>
          <w:rFonts w:ascii="宋体" w:hAnsi="宋体"/>
          <w:sz w:val="21"/>
          <w:szCs w:val="21"/>
        </w:rPr>
      </w:pPr>
      <w:bookmarkStart w:id="107" w:name="_Toc17536"/>
      <w:bookmarkStart w:id="108" w:name="_Toc520458587"/>
      <w:bookmarkStart w:id="109" w:name="_Toc28431"/>
      <w:bookmarkStart w:id="110" w:name="_Toc144974517"/>
      <w:bookmarkStart w:id="111" w:name="_Toc520465424"/>
      <w:bookmarkStart w:id="112" w:name="_Toc152045549"/>
      <w:bookmarkStart w:id="113" w:name="_Toc152042325"/>
      <w:bookmarkStart w:id="114" w:name="_Toc13404"/>
      <w:r>
        <w:rPr>
          <w:rFonts w:hint="eastAsia" w:ascii="宋体" w:hAnsi="宋体"/>
          <w:sz w:val="21"/>
          <w:szCs w:val="21"/>
        </w:rPr>
        <w:t xml:space="preserve">3.6 </w:t>
      </w:r>
      <w:r>
        <w:rPr>
          <w:rFonts w:hint="eastAsia" w:ascii="仿宋" w:hAnsi="仿宋" w:eastAsia="仿宋" w:cs="仿宋"/>
          <w:sz w:val="21"/>
          <w:szCs w:val="21"/>
        </w:rPr>
        <w:t>投标有效期</w:t>
      </w:r>
      <w:bookmarkEnd w:id="107"/>
      <w:bookmarkEnd w:id="108"/>
      <w:bookmarkEnd w:id="109"/>
      <w:bookmarkEnd w:id="110"/>
      <w:bookmarkEnd w:id="111"/>
      <w:bookmarkEnd w:id="112"/>
      <w:bookmarkEnd w:id="113"/>
      <w:bookmarkEnd w:id="114"/>
    </w:p>
    <w:p>
      <w:pPr>
        <w:spacing w:line="400" w:lineRule="exact"/>
        <w:ind w:firstLine="420" w:firstLineChars="200"/>
        <w:rPr>
          <w:rFonts w:ascii="宋体" w:hAnsi="宋体" w:eastAsia="仿宋" w:cs="宋体"/>
          <w:szCs w:val="21"/>
        </w:rPr>
      </w:pPr>
      <w:r>
        <w:rPr>
          <w:rFonts w:hint="eastAsia" w:ascii="宋体" w:hAnsi="宋体" w:eastAsia="仿宋" w:cs="宋体"/>
          <w:szCs w:val="21"/>
        </w:rPr>
        <w:t>3.6.1本项目投标有效期见投标人须知前附表。投标有效期从提交投标文件的截止之日起算。</w:t>
      </w:r>
    </w:p>
    <w:p>
      <w:pPr>
        <w:spacing w:line="400" w:lineRule="exact"/>
        <w:ind w:firstLine="420" w:firstLineChars="200"/>
        <w:rPr>
          <w:rFonts w:ascii="宋体" w:hAnsi="宋体" w:eastAsia="仿宋" w:cs="宋体"/>
          <w:szCs w:val="21"/>
        </w:rPr>
      </w:pPr>
      <w:r>
        <w:rPr>
          <w:rFonts w:hint="eastAsia" w:ascii="宋体" w:hAnsi="宋体" w:eastAsia="仿宋" w:cs="宋体"/>
          <w:szCs w:val="21"/>
        </w:rPr>
        <w:t xml:space="preserve">3.6.2在投标人须知前附表规定的投标有效期内，投标人不得要求修改其投标文件。 </w:t>
      </w:r>
    </w:p>
    <w:p>
      <w:pPr>
        <w:pStyle w:val="387"/>
        <w:spacing w:before="0" w:after="0"/>
        <w:outlineLvl w:val="9"/>
        <w:rPr>
          <w:rFonts w:ascii="宋体" w:hAnsi="宋体"/>
          <w:sz w:val="21"/>
          <w:szCs w:val="21"/>
        </w:rPr>
      </w:pPr>
      <w:bookmarkStart w:id="115" w:name="_Toc152042326"/>
      <w:bookmarkStart w:id="116" w:name="_Toc27013"/>
      <w:bookmarkStart w:id="117" w:name="_Toc144974518"/>
      <w:bookmarkStart w:id="118" w:name="_Toc520458588"/>
      <w:bookmarkStart w:id="119" w:name="_Toc152045550"/>
      <w:bookmarkStart w:id="120" w:name="_Toc25907"/>
      <w:bookmarkStart w:id="121" w:name="_Toc520465425"/>
      <w:bookmarkStart w:id="122" w:name="_Toc152042328"/>
      <w:bookmarkStart w:id="123" w:name="_Toc152045552"/>
      <w:bookmarkStart w:id="124" w:name="_Toc144974520"/>
      <w:r>
        <w:rPr>
          <w:rFonts w:hint="eastAsia" w:ascii="宋体" w:hAnsi="宋体"/>
          <w:sz w:val="21"/>
          <w:szCs w:val="21"/>
        </w:rPr>
        <w:t xml:space="preserve">3.7 </w:t>
      </w:r>
      <w:r>
        <w:rPr>
          <w:rFonts w:hint="eastAsia" w:ascii="仿宋" w:hAnsi="仿宋" w:eastAsia="仿宋" w:cs="仿宋"/>
          <w:b/>
          <w:bCs/>
          <w:sz w:val="21"/>
          <w:szCs w:val="21"/>
        </w:rPr>
        <w:t>投标保证金</w:t>
      </w:r>
      <w:bookmarkEnd w:id="115"/>
      <w:bookmarkEnd w:id="116"/>
      <w:bookmarkEnd w:id="117"/>
      <w:bookmarkEnd w:id="118"/>
      <w:bookmarkEnd w:id="119"/>
      <w:bookmarkEnd w:id="120"/>
      <w:bookmarkEnd w:id="121"/>
      <w:r>
        <w:rPr>
          <w:rFonts w:hint="eastAsia" w:ascii="仿宋" w:hAnsi="仿宋" w:eastAsia="仿宋" w:cs="仿宋"/>
          <w:b/>
          <w:bCs/>
          <w:sz w:val="21"/>
          <w:szCs w:val="21"/>
        </w:rPr>
        <w:t>（本项目不适用）</w:t>
      </w:r>
    </w:p>
    <w:p>
      <w:pPr>
        <w:spacing w:line="400" w:lineRule="exact"/>
        <w:ind w:firstLine="420" w:firstLineChars="200"/>
        <w:rPr>
          <w:rFonts w:ascii="宋体" w:hAnsi="宋体" w:eastAsia="仿宋" w:cs="宋体"/>
          <w:kern w:val="0"/>
          <w:szCs w:val="21"/>
        </w:rPr>
      </w:pPr>
      <w:r>
        <w:rPr>
          <w:rFonts w:hint="eastAsia" w:ascii="宋体" w:hAnsi="宋体" w:eastAsia="仿宋" w:cs="宋体"/>
          <w:kern w:val="0"/>
          <w:szCs w:val="21"/>
        </w:rPr>
        <w:t>3.7.1投标人在递交投标文件的同时，应按投标人须知前附表规定的金额和第六章“投标文件格式”规定的投标保证金格式递交投标保证金，并作为其投标文件的组成部分。</w:t>
      </w:r>
    </w:p>
    <w:p>
      <w:pPr>
        <w:spacing w:line="400" w:lineRule="exact"/>
        <w:ind w:firstLine="420" w:firstLineChars="200"/>
        <w:rPr>
          <w:rFonts w:ascii="宋体" w:hAnsi="宋体" w:eastAsia="仿宋" w:cs="宋体"/>
          <w:kern w:val="0"/>
          <w:szCs w:val="21"/>
        </w:rPr>
      </w:pPr>
      <w:r>
        <w:rPr>
          <w:rFonts w:hint="eastAsia" w:ascii="宋体" w:hAnsi="宋体" w:eastAsia="仿宋" w:cs="宋体"/>
          <w:kern w:val="0"/>
          <w:szCs w:val="21"/>
        </w:rPr>
        <w:t>3.7.2投标人不按本章第3.7.1 项要求提交投标保证金的，其投标文件将被否决。</w:t>
      </w:r>
    </w:p>
    <w:p>
      <w:pPr>
        <w:spacing w:line="400" w:lineRule="exact"/>
        <w:ind w:firstLine="420" w:firstLineChars="200"/>
        <w:rPr>
          <w:rFonts w:ascii="宋体" w:hAnsi="宋体" w:eastAsia="仿宋" w:cs="宋体"/>
          <w:kern w:val="0"/>
          <w:szCs w:val="21"/>
        </w:rPr>
      </w:pPr>
      <w:r>
        <w:rPr>
          <w:rFonts w:hint="eastAsia" w:ascii="宋体" w:hAnsi="宋体" w:eastAsia="仿宋" w:cs="宋体"/>
          <w:kern w:val="0"/>
          <w:szCs w:val="21"/>
        </w:rPr>
        <w:t>3.7.3</w:t>
      </w:r>
      <w:bookmarkStart w:id="125" w:name="_Ref419361088"/>
      <w:r>
        <w:rPr>
          <w:rFonts w:hint="eastAsia" w:ascii="宋体" w:hAnsi="宋体" w:eastAsia="仿宋" w:cs="宋体"/>
          <w:kern w:val="0"/>
          <w:szCs w:val="21"/>
        </w:rPr>
        <w:t>投标人在投标截止时间3日前，按招标文件的要求向招标代理机构递交投标保证金，投标截止时间之后递交的投标保证金投标将被拒绝。</w:t>
      </w:r>
      <w:bookmarkEnd w:id="125"/>
    </w:p>
    <w:p>
      <w:pPr>
        <w:spacing w:line="400" w:lineRule="exact"/>
        <w:ind w:firstLine="420" w:firstLineChars="200"/>
        <w:rPr>
          <w:rFonts w:ascii="宋体" w:hAnsi="宋体" w:eastAsia="仿宋" w:cs="宋体"/>
          <w:kern w:val="0"/>
          <w:szCs w:val="21"/>
        </w:rPr>
      </w:pPr>
      <w:r>
        <w:rPr>
          <w:rFonts w:hint="eastAsia" w:ascii="宋体" w:hAnsi="宋体" w:eastAsia="仿宋" w:cs="宋体"/>
          <w:kern w:val="0"/>
          <w:szCs w:val="21"/>
        </w:rPr>
        <w:t>3.7.4投标人在汇款时务必注明所投标项目的招标编号及用途，否则，因款项用途不明导致投标无效等后果由投标人自行承担。</w:t>
      </w:r>
    </w:p>
    <w:p>
      <w:pPr>
        <w:spacing w:line="400" w:lineRule="exact"/>
        <w:ind w:firstLine="420" w:firstLineChars="200"/>
        <w:rPr>
          <w:rFonts w:ascii="宋体" w:hAnsi="宋体" w:eastAsia="仿宋" w:cs="宋体"/>
          <w:kern w:val="0"/>
          <w:szCs w:val="21"/>
        </w:rPr>
      </w:pPr>
      <w:r>
        <w:rPr>
          <w:rFonts w:hint="eastAsia" w:ascii="宋体" w:hAnsi="宋体" w:eastAsia="仿宋" w:cs="宋体"/>
          <w:kern w:val="0"/>
          <w:szCs w:val="21"/>
        </w:rPr>
        <w:t>3.7.5采购人或者采购代理机构应当自中标通知书发出之日起5个工作日内退还未中标人的投标保证金，自政府采购合同签订之日起5个工作日内退还中标人的投标保证金或者转为中标人的履约保证金。</w:t>
      </w:r>
    </w:p>
    <w:p>
      <w:pPr>
        <w:spacing w:line="400" w:lineRule="exact"/>
        <w:ind w:firstLine="420" w:firstLineChars="200"/>
        <w:rPr>
          <w:rFonts w:ascii="宋体" w:hAnsi="宋体" w:eastAsia="仿宋" w:cs="宋体"/>
          <w:kern w:val="0"/>
          <w:szCs w:val="21"/>
        </w:rPr>
      </w:pPr>
      <w:r>
        <w:rPr>
          <w:rFonts w:hint="eastAsia" w:ascii="宋体" w:hAnsi="宋体" w:eastAsia="仿宋" w:cs="宋体"/>
          <w:kern w:val="0"/>
          <w:szCs w:val="21"/>
        </w:rPr>
        <w:t>采购人或者采购代理机构逾期退还投标保证金的，除退还投标保证金本金外，还应当按中国人民银行同期贷款基准利率上浮20％后的利率支付超期资金占用费，但因投标人自身原因导致无法及时退还的除外。</w:t>
      </w:r>
    </w:p>
    <w:p>
      <w:pPr>
        <w:spacing w:line="400" w:lineRule="exact"/>
        <w:ind w:firstLine="420" w:firstLineChars="200"/>
        <w:rPr>
          <w:rFonts w:ascii="宋体" w:hAnsi="宋体" w:eastAsia="仿宋" w:cs="宋体"/>
          <w:kern w:val="0"/>
          <w:szCs w:val="21"/>
        </w:rPr>
      </w:pPr>
      <w:r>
        <w:rPr>
          <w:rFonts w:hint="eastAsia" w:ascii="宋体" w:hAnsi="宋体" w:eastAsia="仿宋" w:cs="宋体"/>
          <w:kern w:val="0"/>
          <w:szCs w:val="21"/>
        </w:rPr>
        <w:t>3.7.4有下列情形之一的，投标保证金将不予退还：</w:t>
      </w:r>
    </w:p>
    <w:bookmarkEnd w:id="122"/>
    <w:bookmarkEnd w:id="123"/>
    <w:bookmarkEnd w:id="124"/>
    <w:p>
      <w:pPr>
        <w:spacing w:line="400" w:lineRule="exact"/>
        <w:ind w:firstLine="420" w:firstLineChars="200"/>
        <w:rPr>
          <w:rFonts w:ascii="宋体" w:hAnsi="宋体" w:eastAsia="仿宋" w:cs="宋体"/>
          <w:kern w:val="0"/>
          <w:szCs w:val="21"/>
        </w:rPr>
      </w:pPr>
      <w:bookmarkStart w:id="126" w:name="_Toc520458589"/>
      <w:bookmarkStart w:id="127" w:name="_Toc152042329"/>
      <w:bookmarkStart w:id="128" w:name="_Toc152045553"/>
      <w:bookmarkStart w:id="129" w:name="_Toc28527"/>
      <w:bookmarkStart w:id="130" w:name="_Toc520465426"/>
      <w:bookmarkStart w:id="131" w:name="_Toc15721"/>
      <w:bookmarkStart w:id="132" w:name="_Toc144974521"/>
      <w:r>
        <w:rPr>
          <w:rFonts w:hint="eastAsia" w:ascii="宋体" w:hAnsi="宋体" w:eastAsia="仿宋" w:cs="宋体"/>
          <w:kern w:val="0"/>
          <w:szCs w:val="21"/>
        </w:rPr>
        <w:t>（1）投标人在投标有效期内撤回投标文件的；</w:t>
      </w:r>
    </w:p>
    <w:p>
      <w:pPr>
        <w:spacing w:line="400" w:lineRule="exact"/>
        <w:ind w:firstLine="420" w:firstLineChars="200"/>
        <w:rPr>
          <w:rFonts w:ascii="宋体" w:hAnsi="宋体" w:eastAsia="仿宋" w:cs="宋体"/>
          <w:kern w:val="0"/>
          <w:szCs w:val="21"/>
        </w:rPr>
      </w:pPr>
      <w:r>
        <w:rPr>
          <w:rFonts w:hint="eastAsia" w:ascii="宋体" w:hAnsi="宋体" w:eastAsia="仿宋" w:cs="宋体"/>
          <w:kern w:val="0"/>
          <w:szCs w:val="21"/>
        </w:rPr>
        <w:t>（2）投标人在投标文件中提供虚假材料的；</w:t>
      </w:r>
    </w:p>
    <w:p>
      <w:pPr>
        <w:spacing w:line="400" w:lineRule="exact"/>
        <w:ind w:firstLine="420" w:firstLineChars="200"/>
        <w:rPr>
          <w:rFonts w:ascii="宋体" w:hAnsi="宋体" w:eastAsia="仿宋" w:cs="宋体"/>
          <w:kern w:val="0"/>
          <w:szCs w:val="21"/>
        </w:rPr>
      </w:pPr>
      <w:r>
        <w:rPr>
          <w:rFonts w:hint="eastAsia" w:ascii="宋体" w:hAnsi="宋体" w:eastAsia="仿宋" w:cs="宋体"/>
          <w:kern w:val="0"/>
          <w:szCs w:val="21"/>
        </w:rPr>
        <w:t>（3）除因不可抗力或招标文件认可的情形以外，中标人不与采购人签订合同的；</w:t>
      </w:r>
    </w:p>
    <w:p>
      <w:pPr>
        <w:spacing w:line="400" w:lineRule="exact"/>
        <w:ind w:firstLine="420" w:firstLineChars="200"/>
        <w:rPr>
          <w:rFonts w:ascii="宋体" w:hAnsi="宋体" w:eastAsia="仿宋" w:cs="宋体"/>
          <w:kern w:val="0"/>
          <w:szCs w:val="21"/>
        </w:rPr>
      </w:pPr>
      <w:r>
        <w:rPr>
          <w:rFonts w:hint="eastAsia" w:ascii="宋体" w:hAnsi="宋体" w:eastAsia="仿宋" w:cs="宋体"/>
          <w:kern w:val="0"/>
          <w:szCs w:val="21"/>
        </w:rPr>
        <w:t>（4）投标人与采购人、其他投标人或者采购代理机构恶意串通的；</w:t>
      </w:r>
    </w:p>
    <w:p>
      <w:pPr>
        <w:spacing w:line="400" w:lineRule="exact"/>
        <w:ind w:firstLine="420" w:firstLineChars="200"/>
        <w:rPr>
          <w:rFonts w:ascii="宋体" w:hAnsi="宋体" w:eastAsia="仿宋" w:cs="宋体"/>
          <w:kern w:val="0"/>
          <w:szCs w:val="21"/>
        </w:rPr>
      </w:pPr>
      <w:r>
        <w:rPr>
          <w:rFonts w:hint="eastAsia" w:ascii="宋体" w:hAnsi="宋体" w:eastAsia="仿宋" w:cs="宋体"/>
          <w:kern w:val="0"/>
          <w:szCs w:val="21"/>
        </w:rPr>
        <w:t>（5）招标文件规定应由中标人缴纳招标服务费而中标人未缴纳的；</w:t>
      </w:r>
    </w:p>
    <w:p>
      <w:pPr>
        <w:spacing w:line="400" w:lineRule="exact"/>
        <w:ind w:firstLine="420" w:firstLineChars="200"/>
        <w:rPr>
          <w:rFonts w:ascii="宋体" w:hAnsi="宋体" w:eastAsia="仿宋" w:cs="宋体"/>
          <w:kern w:val="0"/>
          <w:szCs w:val="21"/>
        </w:rPr>
      </w:pPr>
      <w:r>
        <w:rPr>
          <w:rFonts w:hint="eastAsia" w:ascii="宋体" w:hAnsi="宋体" w:eastAsia="仿宋" w:cs="宋体"/>
          <w:kern w:val="0"/>
          <w:szCs w:val="21"/>
        </w:rPr>
        <w:t>（6）招标文件规定的其他情形。</w:t>
      </w:r>
    </w:p>
    <w:p>
      <w:pPr>
        <w:spacing w:line="400" w:lineRule="exact"/>
        <w:ind w:firstLine="420" w:firstLineChars="200"/>
        <w:rPr>
          <w:rFonts w:eastAsia="仿宋"/>
          <w:szCs w:val="21"/>
        </w:rPr>
      </w:pPr>
      <w:r>
        <w:rPr>
          <w:rFonts w:hint="eastAsia" w:ascii="宋体" w:hAnsi="宋体" w:eastAsia="仿宋" w:cs="宋体"/>
          <w:kern w:val="0"/>
          <w:szCs w:val="21"/>
        </w:rPr>
        <w:t>（7）存在其他</w:t>
      </w:r>
      <w:r>
        <w:rPr>
          <w:rFonts w:hint="eastAsia" w:eastAsia="仿宋"/>
          <w:szCs w:val="21"/>
        </w:rPr>
        <w:t>违法违规行为的。</w:t>
      </w:r>
    </w:p>
    <w:bookmarkEnd w:id="126"/>
    <w:bookmarkEnd w:id="127"/>
    <w:bookmarkEnd w:id="128"/>
    <w:bookmarkEnd w:id="129"/>
    <w:bookmarkEnd w:id="130"/>
    <w:bookmarkEnd w:id="131"/>
    <w:bookmarkEnd w:id="132"/>
    <w:p>
      <w:pPr>
        <w:pStyle w:val="387"/>
        <w:spacing w:before="0" w:after="0"/>
        <w:outlineLvl w:val="9"/>
        <w:rPr>
          <w:rFonts w:ascii="宋体" w:hAnsi="宋体"/>
          <w:sz w:val="21"/>
          <w:szCs w:val="21"/>
        </w:rPr>
      </w:pPr>
      <w:bookmarkStart w:id="133" w:name="_Toc520465427"/>
      <w:bookmarkStart w:id="134" w:name="_Toc152045554"/>
      <w:bookmarkStart w:id="135" w:name="_Toc144974522"/>
      <w:bookmarkStart w:id="136" w:name="_Toc152042330"/>
      <w:bookmarkStart w:id="137" w:name="_Toc6259"/>
      <w:bookmarkStart w:id="138" w:name="_Toc25360"/>
      <w:bookmarkStart w:id="139" w:name="_Toc520458590"/>
      <w:r>
        <w:rPr>
          <w:rFonts w:hint="eastAsia" w:ascii="宋体" w:hAnsi="宋体"/>
          <w:sz w:val="21"/>
          <w:szCs w:val="21"/>
        </w:rPr>
        <w:t xml:space="preserve">3.8 </w:t>
      </w:r>
      <w:r>
        <w:rPr>
          <w:rFonts w:hint="eastAsia" w:ascii="仿宋" w:hAnsi="仿宋" w:eastAsia="仿宋" w:cs="仿宋"/>
          <w:sz w:val="21"/>
          <w:szCs w:val="21"/>
        </w:rPr>
        <w:t>投标文件的编制</w:t>
      </w:r>
      <w:bookmarkEnd w:id="133"/>
      <w:bookmarkEnd w:id="134"/>
      <w:bookmarkEnd w:id="135"/>
      <w:bookmarkEnd w:id="136"/>
      <w:bookmarkEnd w:id="137"/>
      <w:bookmarkEnd w:id="138"/>
      <w:bookmarkEnd w:id="139"/>
    </w:p>
    <w:p>
      <w:pPr>
        <w:spacing w:line="400" w:lineRule="exact"/>
        <w:ind w:firstLine="420" w:firstLineChars="200"/>
        <w:rPr>
          <w:rFonts w:ascii="仿宋" w:hAnsi="仿宋" w:eastAsia="仿宋" w:cs="仿宋"/>
          <w:szCs w:val="21"/>
        </w:rPr>
      </w:pPr>
      <w:bookmarkStart w:id="140" w:name="_Toc23852"/>
      <w:bookmarkStart w:id="141" w:name="_Toc152042331"/>
      <w:bookmarkStart w:id="142" w:name="_Toc152045555"/>
      <w:bookmarkStart w:id="143" w:name="_Toc144974523"/>
      <w:r>
        <w:rPr>
          <w:rFonts w:hint="eastAsia" w:ascii="仿宋" w:hAnsi="仿宋" w:eastAsia="仿宋" w:cs="仿宋"/>
          <w:szCs w:val="21"/>
        </w:rPr>
        <w:t>3.8.1 投标文件应按第六章“投标文件格式”进行编写，如有必要，可以增加附页，作为投标文件的组成部分。投标人可以提出比招标文件要求更有利于采购人的承诺。</w:t>
      </w:r>
    </w:p>
    <w:p>
      <w:pPr>
        <w:spacing w:line="400" w:lineRule="exact"/>
        <w:rPr>
          <w:rFonts w:ascii="仿宋" w:hAnsi="仿宋" w:eastAsia="仿宋" w:cs="仿宋"/>
          <w:szCs w:val="21"/>
        </w:rPr>
      </w:pPr>
      <w:r>
        <w:rPr>
          <w:rFonts w:hint="eastAsia" w:ascii="仿宋" w:hAnsi="仿宋" w:eastAsia="仿宋" w:cs="仿宋"/>
          <w:szCs w:val="21"/>
        </w:rPr>
        <w:t>投标文件应当对招标文件有关交货期、投标有效期、对招标范围等实质性内容作出响应。</w:t>
      </w:r>
    </w:p>
    <w:p>
      <w:pPr>
        <w:spacing w:line="400" w:lineRule="exact"/>
        <w:ind w:firstLine="420" w:firstLineChars="200"/>
        <w:rPr>
          <w:rFonts w:ascii="仿宋" w:hAnsi="仿宋" w:eastAsia="仿宋" w:cs="仿宋"/>
          <w:szCs w:val="21"/>
        </w:rPr>
      </w:pPr>
      <w:r>
        <w:rPr>
          <w:rFonts w:hint="eastAsia" w:ascii="仿宋" w:hAnsi="仿宋" w:eastAsia="仿宋" w:cs="仿宋"/>
          <w:szCs w:val="21"/>
        </w:rPr>
        <w:t>3.8.2 投标人的法定代表人或经授权的代表须根据招标文件第六章的规定在电子投标文件中需要签字或盖章的位置加盖人名章或加盖单位电子印章。授权代表须持有书面的“法定代表人授权书”（标准格式附后），并将其附在电子投标文件中。签字或加盖人名章的其他要求见投标人须知前附表。</w:t>
      </w:r>
    </w:p>
    <w:p>
      <w:pPr>
        <w:pStyle w:val="70"/>
        <w:spacing w:before="0" w:after="0"/>
        <w:outlineLvl w:val="9"/>
        <w:rPr>
          <w:rFonts w:hint="eastAsia" w:ascii="仿宋" w:hAnsi="仿宋" w:eastAsia="仿宋" w:cs="仿宋"/>
          <w:sz w:val="21"/>
          <w:szCs w:val="21"/>
        </w:rPr>
      </w:pPr>
      <w:bookmarkStart w:id="144" w:name="_Toc3990"/>
      <w:bookmarkStart w:id="145" w:name="_Toc520458591"/>
      <w:bookmarkStart w:id="146" w:name="_Toc520465428"/>
      <w:r>
        <w:rPr>
          <w:rFonts w:hint="eastAsia" w:ascii="宋体" w:hAnsi="宋体"/>
          <w:sz w:val="21"/>
          <w:szCs w:val="21"/>
        </w:rPr>
        <w:t xml:space="preserve">4. </w:t>
      </w:r>
      <w:r>
        <w:rPr>
          <w:rFonts w:hint="eastAsia" w:ascii="仿宋" w:hAnsi="仿宋" w:eastAsia="仿宋" w:cs="仿宋"/>
          <w:sz w:val="21"/>
          <w:szCs w:val="21"/>
        </w:rPr>
        <w:t>投标</w:t>
      </w:r>
      <w:bookmarkEnd w:id="140"/>
      <w:bookmarkEnd w:id="141"/>
      <w:bookmarkEnd w:id="142"/>
      <w:bookmarkEnd w:id="143"/>
      <w:bookmarkEnd w:id="144"/>
      <w:bookmarkEnd w:id="145"/>
      <w:bookmarkEnd w:id="146"/>
    </w:p>
    <w:p>
      <w:pPr>
        <w:pStyle w:val="387"/>
        <w:spacing w:before="0" w:after="0"/>
        <w:outlineLvl w:val="9"/>
        <w:rPr>
          <w:rFonts w:hint="eastAsia" w:ascii="仿宋" w:hAnsi="仿宋" w:eastAsia="仿宋" w:cs="仿宋"/>
          <w:sz w:val="21"/>
          <w:szCs w:val="21"/>
        </w:rPr>
      </w:pPr>
      <w:bookmarkStart w:id="147" w:name="_Toc13051"/>
      <w:bookmarkStart w:id="148" w:name="_Toc144974527"/>
      <w:bookmarkStart w:id="149" w:name="_Toc520465432"/>
      <w:bookmarkStart w:id="150" w:name="_Toc15160"/>
      <w:bookmarkStart w:id="151" w:name="_Toc152042335"/>
      <w:bookmarkStart w:id="152" w:name="_Toc152045559"/>
      <w:bookmarkStart w:id="153" w:name="_Toc520458595"/>
      <w:r>
        <w:rPr>
          <w:rFonts w:hint="eastAsia" w:ascii="仿宋" w:hAnsi="仿宋" w:eastAsia="仿宋" w:cs="仿宋"/>
          <w:sz w:val="21"/>
          <w:szCs w:val="21"/>
        </w:rPr>
        <w:t>4.1投标文件的提交</w:t>
      </w:r>
    </w:p>
    <w:p>
      <w:pPr>
        <w:spacing w:line="400" w:lineRule="exact"/>
        <w:ind w:firstLine="420" w:firstLineChars="200"/>
        <w:rPr>
          <w:rFonts w:ascii="仿宋" w:hAnsi="仿宋" w:eastAsia="仿宋" w:cs="仿宋"/>
          <w:szCs w:val="21"/>
        </w:rPr>
      </w:pPr>
      <w:r>
        <w:rPr>
          <w:rFonts w:hint="eastAsia" w:ascii="仿宋" w:hAnsi="仿宋" w:eastAsia="仿宋" w:cs="仿宋"/>
          <w:szCs w:val="21"/>
        </w:rPr>
        <w:t>4.1.1加密电子投标文件应在招标文件规定的投标截止时间（开标时间）之前成功提交至《河南省公共资源交易中心（</w:t>
      </w:r>
      <w:r>
        <w:rPr>
          <w:rFonts w:hint="eastAsia" w:ascii="仿宋" w:hAnsi="仿宋" w:eastAsia="仿宋" w:cs="仿宋"/>
          <w:szCs w:val="21"/>
          <w:lang w:eastAsia="zh-CN"/>
        </w:rPr>
        <w:t>http://www.hnggzy.net/</w:t>
      </w:r>
      <w:r>
        <w:rPr>
          <w:rFonts w:hint="eastAsia" w:ascii="仿宋" w:hAnsi="仿宋" w:eastAsia="仿宋" w:cs="仿宋"/>
          <w:szCs w:val="21"/>
        </w:rPr>
        <w:t>）》。投标人应充分考虑并预留技术处理和上传数据所需时间。</w:t>
      </w:r>
    </w:p>
    <w:p>
      <w:pPr>
        <w:spacing w:line="400" w:lineRule="exact"/>
        <w:ind w:firstLine="420" w:firstLineChars="200"/>
        <w:rPr>
          <w:rFonts w:ascii="仿宋" w:hAnsi="仿宋" w:eastAsia="仿宋" w:cs="仿宋"/>
          <w:szCs w:val="21"/>
        </w:rPr>
      </w:pPr>
      <w:r>
        <w:rPr>
          <w:rFonts w:hint="eastAsia" w:ascii="仿宋" w:hAnsi="仿宋" w:eastAsia="仿宋" w:cs="仿宋"/>
          <w:szCs w:val="21"/>
        </w:rPr>
        <w:t>4.1.2 投标人对同一项目多个标段进行投标的，加密电子投标文件应按标段分别提交。</w:t>
      </w:r>
    </w:p>
    <w:p>
      <w:pPr>
        <w:pStyle w:val="387"/>
        <w:spacing w:before="0" w:after="0"/>
        <w:outlineLvl w:val="9"/>
        <w:rPr>
          <w:rFonts w:hint="eastAsia" w:ascii="仿宋" w:hAnsi="仿宋" w:eastAsia="仿宋" w:cs="仿宋"/>
          <w:sz w:val="21"/>
          <w:szCs w:val="21"/>
        </w:rPr>
      </w:pPr>
      <w:r>
        <w:rPr>
          <w:rFonts w:hint="eastAsia" w:ascii="宋体" w:hAnsi="宋体"/>
          <w:sz w:val="21"/>
          <w:szCs w:val="21"/>
        </w:rPr>
        <w:t>4.2</w:t>
      </w:r>
      <w:r>
        <w:rPr>
          <w:rFonts w:hint="eastAsia" w:ascii="仿宋" w:hAnsi="仿宋" w:eastAsia="仿宋" w:cs="仿宋"/>
          <w:sz w:val="21"/>
          <w:szCs w:val="21"/>
        </w:rPr>
        <w:t>投标文件的修改与撤回</w:t>
      </w:r>
    </w:p>
    <w:p>
      <w:pPr>
        <w:spacing w:line="400" w:lineRule="exact"/>
        <w:ind w:firstLine="420" w:firstLineChars="200"/>
        <w:rPr>
          <w:rFonts w:ascii="仿宋" w:hAnsi="仿宋" w:eastAsia="仿宋" w:cs="仿宋"/>
          <w:szCs w:val="21"/>
        </w:rPr>
      </w:pPr>
      <w:r>
        <w:rPr>
          <w:rFonts w:hint="eastAsia" w:ascii="仿宋" w:hAnsi="仿宋" w:eastAsia="仿宋" w:cs="仿宋"/>
          <w:szCs w:val="21"/>
        </w:rPr>
        <w:t>4.2.1在投标须知前附表规定的投标截止时间前，投标人可以修改或撤回已提交的投标文件，但需在电子交易系统中提交法定代表人或授权委托人签署的申请。</w:t>
      </w:r>
    </w:p>
    <w:p>
      <w:pPr>
        <w:pStyle w:val="70"/>
        <w:spacing w:before="0" w:after="0"/>
        <w:outlineLvl w:val="9"/>
        <w:rPr>
          <w:rFonts w:hint="eastAsia" w:ascii="仿宋" w:hAnsi="仿宋" w:eastAsia="仿宋" w:cs="仿宋"/>
          <w:sz w:val="21"/>
          <w:szCs w:val="21"/>
        </w:rPr>
      </w:pPr>
      <w:r>
        <w:rPr>
          <w:rFonts w:hint="eastAsia" w:ascii="宋体" w:hAnsi="宋体"/>
          <w:sz w:val="21"/>
          <w:szCs w:val="21"/>
        </w:rPr>
        <w:t xml:space="preserve">5. </w:t>
      </w:r>
      <w:r>
        <w:rPr>
          <w:rFonts w:hint="eastAsia" w:ascii="仿宋" w:hAnsi="仿宋" w:eastAsia="仿宋" w:cs="仿宋"/>
          <w:sz w:val="21"/>
          <w:szCs w:val="21"/>
        </w:rPr>
        <w:t>开标</w:t>
      </w:r>
      <w:bookmarkEnd w:id="147"/>
      <w:bookmarkEnd w:id="148"/>
      <w:bookmarkEnd w:id="149"/>
      <w:bookmarkEnd w:id="150"/>
      <w:bookmarkEnd w:id="151"/>
      <w:bookmarkEnd w:id="152"/>
      <w:bookmarkEnd w:id="153"/>
    </w:p>
    <w:p>
      <w:pPr>
        <w:pStyle w:val="387"/>
        <w:spacing w:before="0" w:after="0"/>
        <w:outlineLvl w:val="9"/>
        <w:rPr>
          <w:rFonts w:hint="eastAsia" w:ascii="仿宋" w:hAnsi="仿宋" w:eastAsia="仿宋" w:cs="仿宋"/>
          <w:sz w:val="21"/>
          <w:szCs w:val="21"/>
        </w:rPr>
      </w:pPr>
      <w:bookmarkStart w:id="154" w:name="_Toc6719"/>
      <w:bookmarkStart w:id="155" w:name="_Toc152042338"/>
      <w:bookmarkStart w:id="156" w:name="_Toc152045562"/>
      <w:bookmarkStart w:id="157" w:name="_Toc144974530"/>
      <w:r>
        <w:rPr>
          <w:rFonts w:hint="eastAsia" w:ascii="仿宋" w:hAnsi="仿宋" w:eastAsia="仿宋" w:cs="仿宋"/>
          <w:sz w:val="21"/>
          <w:szCs w:val="21"/>
        </w:rPr>
        <w:t>5.1开标时间和地点</w:t>
      </w:r>
    </w:p>
    <w:p>
      <w:pPr>
        <w:spacing w:line="400" w:lineRule="exact"/>
        <w:ind w:firstLine="420" w:firstLineChars="200"/>
        <w:rPr>
          <w:rFonts w:ascii="仿宋" w:hAnsi="仿宋" w:eastAsia="仿宋" w:cs="仿宋"/>
          <w:szCs w:val="21"/>
        </w:rPr>
      </w:pPr>
      <w:r>
        <w:rPr>
          <w:rFonts w:hint="eastAsia" w:ascii="仿宋" w:hAnsi="仿宋" w:eastAsia="仿宋" w:cs="仿宋"/>
          <w:szCs w:val="21"/>
        </w:rPr>
        <w:t>招标人在投标人须知前附表规定的地点公开开标。</w:t>
      </w:r>
    </w:p>
    <w:p>
      <w:pPr>
        <w:pStyle w:val="387"/>
        <w:spacing w:before="0" w:after="0"/>
        <w:outlineLvl w:val="9"/>
        <w:rPr>
          <w:rFonts w:hint="eastAsia" w:ascii="仿宋" w:hAnsi="仿宋" w:eastAsia="仿宋" w:cs="仿宋"/>
          <w:sz w:val="21"/>
          <w:szCs w:val="21"/>
        </w:rPr>
      </w:pPr>
      <w:r>
        <w:rPr>
          <w:rFonts w:hint="eastAsia" w:ascii="宋体" w:hAnsi="宋体"/>
          <w:sz w:val="21"/>
          <w:szCs w:val="21"/>
        </w:rPr>
        <w:t xml:space="preserve">5.2 </w:t>
      </w:r>
      <w:r>
        <w:rPr>
          <w:rFonts w:hint="eastAsia" w:ascii="仿宋" w:hAnsi="仿宋" w:eastAsia="仿宋" w:cs="仿宋"/>
          <w:sz w:val="21"/>
          <w:szCs w:val="21"/>
        </w:rPr>
        <w:t>电子化项目开标、解密、唱标</w:t>
      </w:r>
      <w:r>
        <w:rPr>
          <w:rFonts w:hint="eastAsia" w:ascii="仿宋" w:hAnsi="仿宋" w:eastAsia="仿宋" w:cs="仿宋"/>
          <w:b/>
          <w:bCs/>
          <w:sz w:val="21"/>
          <w:szCs w:val="21"/>
        </w:rPr>
        <w:t>（按交易中心的具体规定执行）</w:t>
      </w:r>
    </w:p>
    <w:p>
      <w:pPr>
        <w:spacing w:line="400" w:lineRule="exact"/>
        <w:ind w:firstLine="420" w:firstLineChars="200"/>
        <w:rPr>
          <w:rFonts w:hint="eastAsia" w:ascii="仿宋" w:hAnsi="仿宋" w:eastAsia="仿宋" w:cs="仿宋"/>
          <w:szCs w:val="21"/>
        </w:rPr>
      </w:pPr>
      <w:r>
        <w:rPr>
          <w:rFonts w:hint="eastAsia" w:ascii="仿宋" w:hAnsi="仿宋" w:eastAsia="仿宋" w:cs="仿宋"/>
          <w:szCs w:val="21"/>
        </w:rPr>
        <w:t>（1）电子化投标文件采用双重加密方式。开标时，首先由投标人使用CA证书，在规定时间内对其电子化投标文件进行首次解密，投标人解密完成后，再由中介服务机构使用CA证书对投标文件进行再次解密。</w:t>
      </w:r>
    </w:p>
    <w:p>
      <w:pPr>
        <w:spacing w:line="400" w:lineRule="exact"/>
        <w:ind w:firstLine="420" w:firstLineChars="200"/>
        <w:rPr>
          <w:rFonts w:ascii="仿宋" w:hAnsi="仿宋" w:eastAsia="仿宋" w:cs="仿宋"/>
          <w:szCs w:val="21"/>
        </w:rPr>
      </w:pPr>
      <w:r>
        <w:rPr>
          <w:rFonts w:hint="eastAsia" w:ascii="仿宋" w:hAnsi="仿宋" w:eastAsia="仿宋" w:cs="仿宋"/>
          <w:szCs w:val="21"/>
        </w:rPr>
        <w:t>（2）电子化投标文件解密异常的处理</w:t>
      </w:r>
    </w:p>
    <w:p>
      <w:pPr>
        <w:spacing w:line="400" w:lineRule="exact"/>
        <w:ind w:firstLine="420" w:firstLineChars="200"/>
        <w:rPr>
          <w:rFonts w:ascii="仿宋" w:hAnsi="仿宋" w:eastAsia="仿宋" w:cs="仿宋"/>
          <w:szCs w:val="21"/>
        </w:rPr>
      </w:pPr>
      <w:r>
        <w:rPr>
          <w:rFonts w:hint="eastAsia" w:ascii="仿宋" w:hAnsi="仿宋" w:eastAsia="仿宋" w:cs="仿宋"/>
          <w:szCs w:val="21"/>
        </w:rPr>
        <w:t>如出现投标人的电子投标文件无法解密的情况，投标人应及时联系中介服务机构说明。投标文件解密异常，按以下步骤进行处理：</w:t>
      </w:r>
    </w:p>
    <w:p>
      <w:pPr>
        <w:spacing w:line="400" w:lineRule="exact"/>
        <w:ind w:firstLine="420" w:firstLineChars="200"/>
        <w:rPr>
          <w:rFonts w:ascii="仿宋" w:hAnsi="仿宋" w:eastAsia="仿宋" w:cs="仿宋"/>
          <w:szCs w:val="21"/>
        </w:rPr>
      </w:pPr>
      <w:r>
        <w:rPr>
          <w:rFonts w:hint="eastAsia" w:ascii="仿宋" w:hAnsi="仿宋" w:eastAsia="仿宋" w:cs="仿宋"/>
          <w:szCs w:val="21"/>
        </w:rPr>
        <w:t>①首先由技术人员进行问题排查。</w:t>
      </w:r>
    </w:p>
    <w:p>
      <w:pPr>
        <w:spacing w:line="400" w:lineRule="exact"/>
        <w:ind w:firstLine="420" w:firstLineChars="200"/>
        <w:rPr>
          <w:rFonts w:ascii="仿宋" w:hAnsi="仿宋" w:eastAsia="仿宋" w:cs="仿宋"/>
          <w:szCs w:val="21"/>
        </w:rPr>
      </w:pPr>
      <w:r>
        <w:rPr>
          <w:rFonts w:hint="eastAsia" w:ascii="仿宋" w:hAnsi="仿宋" w:eastAsia="仿宋" w:cs="仿宋"/>
          <w:szCs w:val="21"/>
        </w:rPr>
        <w:t>②经技术人员排查后，是投标人文件自身问题导致投标文件无法解密的，该投标文件将不予接收、解密和唱标，开标会议继续进行。</w:t>
      </w:r>
    </w:p>
    <w:p>
      <w:pPr>
        <w:spacing w:line="400" w:lineRule="exact"/>
        <w:ind w:firstLine="420" w:firstLineChars="200"/>
        <w:rPr>
          <w:rFonts w:ascii="仿宋" w:hAnsi="仿宋" w:eastAsia="仿宋" w:cs="仿宋"/>
          <w:szCs w:val="21"/>
        </w:rPr>
      </w:pPr>
      <w:r>
        <w:rPr>
          <w:rFonts w:hint="eastAsia" w:ascii="仿宋" w:hAnsi="仿宋" w:eastAsia="仿宋" w:cs="仿宋"/>
          <w:szCs w:val="21"/>
        </w:rPr>
        <w:t>③经技术人员排查后，如果是电子化交易系统问题造成投标文件无法解密的，将由技术人员对问题进行处理。如短时间内问题无法解决的，将由中介服务机构向监督部门申请，经监督部门同意后，暂停开标会议，待问题解决后继续开标。</w:t>
      </w:r>
    </w:p>
    <w:p>
      <w:pPr>
        <w:spacing w:line="400" w:lineRule="exact"/>
        <w:ind w:firstLine="420" w:firstLineChars="200"/>
        <w:rPr>
          <w:rFonts w:ascii="仿宋" w:hAnsi="仿宋" w:eastAsia="仿宋" w:cs="仿宋"/>
          <w:szCs w:val="21"/>
        </w:rPr>
      </w:pPr>
      <w:r>
        <w:rPr>
          <w:rFonts w:hint="eastAsia" w:ascii="仿宋" w:hAnsi="仿宋" w:eastAsia="仿宋" w:cs="仿宋"/>
          <w:szCs w:val="21"/>
        </w:rPr>
        <w:t>（3）待所有投标人投标文件解密完成后，由中介服务机构操作，对所有已解密投标文件进行唱标。</w:t>
      </w:r>
    </w:p>
    <w:p>
      <w:pPr>
        <w:numPr>
          <w:ilvl w:val="0"/>
          <w:numId w:val="2"/>
        </w:numPr>
        <w:autoSpaceDE w:val="0"/>
        <w:autoSpaceDN w:val="0"/>
        <w:adjustRightInd w:val="0"/>
        <w:spacing w:after="120" w:afterLines="50" w:line="400" w:lineRule="exact"/>
        <w:rPr>
          <w:rFonts w:hint="eastAsia" w:ascii="仿宋" w:hAnsi="仿宋" w:eastAsia="仿宋" w:cs="仿宋"/>
          <w:b/>
          <w:bCs/>
          <w:szCs w:val="21"/>
        </w:rPr>
      </w:pPr>
      <w:r>
        <w:rPr>
          <w:rFonts w:hint="eastAsia" w:ascii="仿宋" w:hAnsi="仿宋" w:eastAsia="仿宋" w:cs="仿宋"/>
          <w:b/>
          <w:bCs/>
          <w:szCs w:val="21"/>
        </w:rPr>
        <w:t>资格审查</w:t>
      </w:r>
      <w:bookmarkEnd w:id="154"/>
    </w:p>
    <w:p>
      <w:pPr>
        <w:autoSpaceDE w:val="0"/>
        <w:autoSpaceDN w:val="0"/>
        <w:adjustRightInd w:val="0"/>
        <w:snapToGrid w:val="0"/>
        <w:spacing w:after="120" w:afterLines="50" w:line="400" w:lineRule="exact"/>
        <w:ind w:firstLine="420" w:firstLineChars="200"/>
        <w:rPr>
          <w:rFonts w:eastAsia="仿宋"/>
          <w:szCs w:val="21"/>
        </w:rPr>
      </w:pPr>
      <w:r>
        <w:rPr>
          <w:rFonts w:hint="eastAsia" w:eastAsia="仿宋"/>
          <w:szCs w:val="21"/>
        </w:rPr>
        <w:t>开标结束后，采购人或者采购代理机构依法对投标人的资格进行审查。合格投标人不足3家的，不进行评标。</w:t>
      </w:r>
    </w:p>
    <w:p>
      <w:pPr>
        <w:pStyle w:val="70"/>
        <w:spacing w:before="0" w:after="0"/>
        <w:outlineLvl w:val="9"/>
        <w:rPr>
          <w:rFonts w:ascii="宋体" w:hAnsi="宋体"/>
          <w:sz w:val="21"/>
          <w:szCs w:val="21"/>
        </w:rPr>
      </w:pPr>
      <w:bookmarkStart w:id="158" w:name="_Toc4766"/>
      <w:bookmarkStart w:id="159" w:name="_Toc520465435"/>
      <w:bookmarkStart w:id="160" w:name="_Toc8663"/>
      <w:bookmarkStart w:id="161" w:name="_Toc520458598"/>
      <w:r>
        <w:rPr>
          <w:rFonts w:hint="eastAsia" w:ascii="宋体" w:hAnsi="宋体"/>
          <w:sz w:val="21"/>
          <w:szCs w:val="21"/>
        </w:rPr>
        <w:t xml:space="preserve">7. </w:t>
      </w:r>
      <w:r>
        <w:rPr>
          <w:rFonts w:hint="eastAsia" w:ascii="仿宋" w:hAnsi="仿宋" w:eastAsia="仿宋" w:cs="仿宋"/>
          <w:sz w:val="21"/>
          <w:szCs w:val="21"/>
        </w:rPr>
        <w:t>评标</w:t>
      </w:r>
      <w:bookmarkEnd w:id="155"/>
      <w:bookmarkEnd w:id="156"/>
      <w:bookmarkEnd w:id="157"/>
      <w:bookmarkEnd w:id="158"/>
      <w:bookmarkEnd w:id="159"/>
      <w:bookmarkEnd w:id="160"/>
      <w:bookmarkEnd w:id="161"/>
    </w:p>
    <w:p>
      <w:pPr>
        <w:pStyle w:val="387"/>
        <w:spacing w:before="0" w:after="0"/>
        <w:outlineLvl w:val="9"/>
        <w:rPr>
          <w:rFonts w:hint="eastAsia" w:ascii="仿宋" w:hAnsi="仿宋" w:eastAsia="仿宋" w:cs="仿宋"/>
          <w:sz w:val="21"/>
          <w:szCs w:val="21"/>
        </w:rPr>
      </w:pPr>
      <w:bookmarkStart w:id="162" w:name="_Toc520465436"/>
      <w:bookmarkStart w:id="163" w:name="_Toc152045563"/>
      <w:bookmarkStart w:id="164" w:name="_Toc14014"/>
      <w:bookmarkStart w:id="165" w:name="_Toc152042339"/>
      <w:bookmarkStart w:id="166" w:name="_Toc3297"/>
      <w:bookmarkStart w:id="167" w:name="_Toc144974531"/>
      <w:bookmarkStart w:id="168" w:name="_Toc520458599"/>
      <w:r>
        <w:rPr>
          <w:rFonts w:hint="eastAsia" w:ascii="宋体" w:hAnsi="宋体"/>
          <w:sz w:val="21"/>
          <w:szCs w:val="21"/>
        </w:rPr>
        <w:t xml:space="preserve">7.1 </w:t>
      </w:r>
      <w:r>
        <w:rPr>
          <w:rFonts w:hint="eastAsia" w:ascii="仿宋" w:hAnsi="仿宋" w:eastAsia="仿宋" w:cs="仿宋"/>
          <w:sz w:val="21"/>
          <w:szCs w:val="21"/>
        </w:rPr>
        <w:t>评标委员会</w:t>
      </w:r>
      <w:bookmarkEnd w:id="162"/>
      <w:bookmarkEnd w:id="163"/>
      <w:bookmarkEnd w:id="164"/>
      <w:bookmarkEnd w:id="165"/>
      <w:bookmarkEnd w:id="166"/>
      <w:bookmarkEnd w:id="167"/>
      <w:bookmarkEnd w:id="168"/>
    </w:p>
    <w:p>
      <w:pPr>
        <w:spacing w:line="400" w:lineRule="exact"/>
        <w:ind w:firstLine="420" w:firstLineChars="200"/>
        <w:rPr>
          <w:rFonts w:ascii="仿宋" w:hAnsi="仿宋" w:eastAsia="仿宋" w:cs="仿宋"/>
          <w:szCs w:val="21"/>
        </w:rPr>
      </w:pPr>
      <w:r>
        <w:rPr>
          <w:rFonts w:hint="eastAsia" w:ascii="宋体" w:hAnsi="宋体" w:eastAsia="仿宋" w:cs="宋体"/>
          <w:szCs w:val="21"/>
        </w:rPr>
        <w:t xml:space="preserve">7.1.1 </w:t>
      </w:r>
      <w:r>
        <w:rPr>
          <w:rFonts w:hint="eastAsia" w:ascii="仿宋" w:hAnsi="仿宋" w:eastAsia="仿宋" w:cs="仿宋"/>
          <w:szCs w:val="21"/>
        </w:rPr>
        <w:t>评标委员会由采购人代表和评审专家组成，成员人数应当为</w:t>
      </w:r>
      <w:r>
        <w:rPr>
          <w:rFonts w:hint="eastAsia" w:ascii="仿宋" w:hAnsi="仿宋" w:eastAsia="仿宋" w:cs="仿宋"/>
          <w:szCs w:val="21"/>
          <w:u w:val="single"/>
        </w:rPr>
        <w:t xml:space="preserve"> </w:t>
      </w:r>
      <w:r>
        <w:rPr>
          <w:rFonts w:hint="eastAsia" w:ascii="仿宋" w:hAnsi="仿宋" w:eastAsia="仿宋" w:cs="仿宋"/>
          <w:szCs w:val="21"/>
          <w:u w:val="single"/>
          <w:lang w:val="en-US" w:eastAsia="zh-CN"/>
        </w:rPr>
        <w:t>5</w:t>
      </w:r>
      <w:r>
        <w:rPr>
          <w:rFonts w:hint="eastAsia" w:ascii="仿宋" w:hAnsi="仿宋" w:eastAsia="仿宋" w:cs="仿宋"/>
          <w:szCs w:val="21"/>
          <w:u w:val="single"/>
        </w:rPr>
        <w:t xml:space="preserve"> </w:t>
      </w:r>
      <w:r>
        <w:rPr>
          <w:rFonts w:hint="eastAsia" w:ascii="仿宋" w:hAnsi="仿宋" w:eastAsia="仿宋" w:cs="仿宋"/>
          <w:szCs w:val="21"/>
        </w:rPr>
        <w:t>人以上单数，其中评审专家不得少于成员总数的三分之二。</w:t>
      </w:r>
    </w:p>
    <w:p>
      <w:pPr>
        <w:spacing w:line="400" w:lineRule="exact"/>
        <w:ind w:firstLine="420" w:firstLineChars="200"/>
        <w:rPr>
          <w:rFonts w:ascii="仿宋" w:hAnsi="仿宋" w:eastAsia="仿宋" w:cs="仿宋"/>
          <w:szCs w:val="21"/>
        </w:rPr>
      </w:pPr>
      <w:r>
        <w:rPr>
          <w:rFonts w:hint="eastAsia" w:ascii="仿宋" w:hAnsi="仿宋" w:eastAsia="仿宋" w:cs="仿宋"/>
          <w:szCs w:val="21"/>
        </w:rPr>
        <w:t>上述规定为一组评标专家组成方式，根据项目标段数量和评标工作量，可由多组专家完成评审，但一个标段只能由一组专家评审。</w:t>
      </w:r>
    </w:p>
    <w:p>
      <w:pPr>
        <w:spacing w:line="400" w:lineRule="exact"/>
        <w:ind w:firstLine="420" w:firstLineChars="200"/>
        <w:rPr>
          <w:szCs w:val="21"/>
        </w:rPr>
      </w:pPr>
      <w:r>
        <w:rPr>
          <w:rFonts w:hint="eastAsia" w:ascii="仿宋" w:hAnsi="仿宋" w:eastAsia="仿宋" w:cs="仿宋"/>
          <w:szCs w:val="21"/>
        </w:rPr>
        <w:t>评标委员会设主任委员一名，由评标委员会选举产生。评标委员会主任委员负责评标过程的组织和协调工作。评标委员会主任委员与其他评标委员会成员具有平等的表决权。</w:t>
      </w:r>
    </w:p>
    <w:p>
      <w:pPr>
        <w:spacing w:line="400" w:lineRule="exact"/>
        <w:ind w:firstLine="420" w:firstLineChars="200"/>
        <w:rPr>
          <w:rFonts w:ascii="宋体" w:hAnsi="宋体" w:eastAsia="仿宋" w:cs="宋体"/>
          <w:szCs w:val="21"/>
        </w:rPr>
      </w:pPr>
      <w:bookmarkStart w:id="169" w:name="_Toc152042342"/>
      <w:bookmarkStart w:id="170" w:name="_Toc144974534"/>
      <w:bookmarkStart w:id="171" w:name="_Toc152045566"/>
      <w:r>
        <w:rPr>
          <w:rFonts w:hint="eastAsia" w:ascii="宋体" w:hAnsi="宋体" w:eastAsia="仿宋" w:cs="宋体"/>
          <w:szCs w:val="21"/>
        </w:rPr>
        <w:t>7.1.2 评标委员会成员有下列情形之一的，应当回避：</w:t>
      </w:r>
    </w:p>
    <w:p>
      <w:pPr>
        <w:spacing w:line="400" w:lineRule="exact"/>
        <w:ind w:firstLine="420" w:firstLineChars="200"/>
        <w:rPr>
          <w:rFonts w:ascii="宋体" w:hAnsi="宋体" w:eastAsia="仿宋" w:cs="宋体"/>
          <w:szCs w:val="21"/>
        </w:rPr>
      </w:pPr>
      <w:r>
        <w:rPr>
          <w:rFonts w:hint="eastAsia" w:ascii="宋体" w:hAnsi="宋体" w:eastAsia="仿宋" w:cs="宋体"/>
          <w:szCs w:val="21"/>
        </w:rPr>
        <w:t>（1）参加采购活动前3年内与投标人存在劳动关系；</w:t>
      </w:r>
    </w:p>
    <w:p>
      <w:pPr>
        <w:spacing w:line="400" w:lineRule="exact"/>
        <w:ind w:firstLine="420" w:firstLineChars="200"/>
        <w:rPr>
          <w:rFonts w:ascii="宋体" w:hAnsi="宋体" w:eastAsia="仿宋" w:cs="宋体"/>
          <w:szCs w:val="21"/>
        </w:rPr>
      </w:pPr>
      <w:r>
        <w:rPr>
          <w:rFonts w:hint="eastAsia" w:ascii="宋体" w:hAnsi="宋体" w:eastAsia="仿宋" w:cs="宋体"/>
          <w:szCs w:val="21"/>
        </w:rPr>
        <w:t>（2）参加采购活动前3年内担任投标人的董事、监事；</w:t>
      </w:r>
    </w:p>
    <w:p>
      <w:pPr>
        <w:spacing w:line="400" w:lineRule="exact"/>
        <w:ind w:firstLine="420" w:firstLineChars="200"/>
        <w:rPr>
          <w:rFonts w:ascii="宋体" w:hAnsi="宋体" w:eastAsia="仿宋" w:cs="宋体"/>
          <w:szCs w:val="21"/>
        </w:rPr>
      </w:pPr>
      <w:r>
        <w:rPr>
          <w:rFonts w:hint="eastAsia" w:ascii="宋体" w:hAnsi="宋体" w:eastAsia="仿宋" w:cs="宋体"/>
          <w:szCs w:val="21"/>
        </w:rPr>
        <w:t>（3）参加采购活动前3年内是投标人的控股股东或者实际控制人；</w:t>
      </w:r>
    </w:p>
    <w:p>
      <w:pPr>
        <w:spacing w:line="400" w:lineRule="exact"/>
        <w:ind w:firstLine="420" w:firstLineChars="200"/>
        <w:rPr>
          <w:rFonts w:ascii="宋体" w:hAnsi="宋体" w:eastAsia="仿宋" w:cs="宋体"/>
          <w:szCs w:val="21"/>
        </w:rPr>
      </w:pPr>
      <w:r>
        <w:rPr>
          <w:rFonts w:hint="eastAsia" w:ascii="宋体" w:hAnsi="宋体" w:eastAsia="仿宋" w:cs="宋体"/>
          <w:szCs w:val="21"/>
        </w:rPr>
        <w:t>（4）与投标人的法定代表人或者负责人有夫妻、直系血亲、三代以内旁系血亲或者近姻亲关系；</w:t>
      </w:r>
    </w:p>
    <w:p>
      <w:pPr>
        <w:spacing w:line="400" w:lineRule="exact"/>
        <w:ind w:firstLine="420" w:firstLineChars="200"/>
        <w:rPr>
          <w:rFonts w:ascii="宋体" w:hAnsi="宋体" w:eastAsia="仿宋" w:cs="宋体"/>
          <w:kern w:val="0"/>
          <w:szCs w:val="21"/>
        </w:rPr>
      </w:pPr>
      <w:r>
        <w:rPr>
          <w:rFonts w:hint="eastAsia" w:ascii="宋体" w:hAnsi="宋体" w:eastAsia="仿宋" w:cs="宋体"/>
          <w:szCs w:val="21"/>
        </w:rPr>
        <w:t>（5）与投标人有其他可能影响政府采购活动公平、公正进行的关系</w:t>
      </w:r>
      <w:r>
        <w:rPr>
          <w:rFonts w:hint="eastAsia" w:ascii="宋体" w:hAnsi="宋体" w:eastAsia="仿宋" w:cs="宋体"/>
          <w:kern w:val="0"/>
          <w:szCs w:val="21"/>
        </w:rPr>
        <w:t>。</w:t>
      </w:r>
    </w:p>
    <w:p>
      <w:pPr>
        <w:spacing w:line="400" w:lineRule="exact"/>
        <w:ind w:firstLine="420" w:firstLineChars="200"/>
        <w:rPr>
          <w:rFonts w:ascii="宋体" w:hAnsi="宋体" w:eastAsia="仿宋" w:cs="宋体"/>
          <w:szCs w:val="21"/>
        </w:rPr>
      </w:pPr>
      <w:r>
        <w:rPr>
          <w:rFonts w:hint="eastAsia" w:ascii="宋体" w:hAnsi="宋体" w:eastAsia="仿宋" w:cs="宋体"/>
          <w:szCs w:val="21"/>
        </w:rPr>
        <w:t>7.1.3评标委员会负责具体评标事务，并独立履行下列职责：</w:t>
      </w:r>
    </w:p>
    <w:p>
      <w:pPr>
        <w:spacing w:line="400" w:lineRule="exact"/>
        <w:ind w:firstLine="420" w:firstLineChars="200"/>
        <w:rPr>
          <w:rFonts w:ascii="宋体" w:hAnsi="宋体" w:eastAsia="仿宋" w:cs="宋体"/>
          <w:szCs w:val="21"/>
        </w:rPr>
      </w:pPr>
      <w:r>
        <w:rPr>
          <w:rFonts w:hint="eastAsia" w:ascii="宋体" w:hAnsi="宋体" w:eastAsia="仿宋" w:cs="宋体"/>
          <w:szCs w:val="21"/>
        </w:rPr>
        <w:t>（1）审查、评价投标文件是否符合招标文件的商务、技术等实质性要求；</w:t>
      </w:r>
    </w:p>
    <w:p>
      <w:pPr>
        <w:spacing w:line="400" w:lineRule="exact"/>
        <w:ind w:firstLine="420" w:firstLineChars="200"/>
        <w:rPr>
          <w:rFonts w:ascii="宋体" w:hAnsi="宋体" w:eastAsia="仿宋" w:cs="宋体"/>
          <w:szCs w:val="21"/>
        </w:rPr>
      </w:pPr>
      <w:r>
        <w:rPr>
          <w:rFonts w:hint="eastAsia" w:ascii="宋体" w:hAnsi="宋体" w:eastAsia="仿宋" w:cs="宋体"/>
          <w:szCs w:val="21"/>
        </w:rPr>
        <w:t>（2）要求投标人对投标文件有关事项作出澄清或者说明；</w:t>
      </w:r>
    </w:p>
    <w:p>
      <w:pPr>
        <w:spacing w:line="400" w:lineRule="exact"/>
        <w:ind w:firstLine="420" w:firstLineChars="200"/>
        <w:rPr>
          <w:rFonts w:ascii="宋体" w:hAnsi="宋体" w:eastAsia="仿宋" w:cs="宋体"/>
          <w:szCs w:val="21"/>
        </w:rPr>
      </w:pPr>
      <w:r>
        <w:rPr>
          <w:rFonts w:hint="eastAsia" w:ascii="宋体" w:hAnsi="宋体" w:eastAsia="仿宋" w:cs="宋体"/>
          <w:szCs w:val="21"/>
        </w:rPr>
        <w:t>（3）对投标文件进行比较和评价；</w:t>
      </w:r>
    </w:p>
    <w:p>
      <w:pPr>
        <w:spacing w:line="400" w:lineRule="exact"/>
        <w:ind w:firstLine="420" w:firstLineChars="200"/>
        <w:rPr>
          <w:rFonts w:ascii="宋体" w:hAnsi="宋体" w:eastAsia="仿宋" w:cs="宋体"/>
          <w:szCs w:val="21"/>
        </w:rPr>
      </w:pPr>
      <w:r>
        <w:rPr>
          <w:rFonts w:hint="eastAsia" w:ascii="宋体" w:hAnsi="宋体" w:eastAsia="仿宋" w:cs="宋体"/>
          <w:szCs w:val="21"/>
        </w:rPr>
        <w:t>（4）确定中标候选人名单，以及根据采购人委托直接确定中标人；</w:t>
      </w:r>
    </w:p>
    <w:p>
      <w:pPr>
        <w:spacing w:line="400" w:lineRule="exact"/>
        <w:ind w:firstLine="420" w:firstLineChars="200"/>
        <w:rPr>
          <w:rFonts w:ascii="宋体" w:hAnsi="宋体" w:eastAsia="仿宋" w:cs="宋体"/>
          <w:szCs w:val="21"/>
        </w:rPr>
      </w:pPr>
      <w:r>
        <w:rPr>
          <w:rFonts w:hint="eastAsia" w:ascii="宋体" w:hAnsi="宋体" w:eastAsia="仿宋" w:cs="宋体"/>
          <w:szCs w:val="21"/>
        </w:rPr>
        <w:t>（5）向采购人、采购代理机构或者有关部门报告评标中发现的违法行为。</w:t>
      </w:r>
    </w:p>
    <w:p>
      <w:pPr>
        <w:spacing w:line="400" w:lineRule="exact"/>
        <w:ind w:firstLine="420" w:firstLineChars="200"/>
        <w:rPr>
          <w:rFonts w:ascii="宋体" w:hAnsi="宋体" w:eastAsia="仿宋" w:cs="宋体"/>
          <w:szCs w:val="21"/>
        </w:rPr>
      </w:pPr>
      <w:r>
        <w:rPr>
          <w:rFonts w:hint="eastAsia" w:ascii="宋体" w:hAnsi="宋体" w:eastAsia="黑体" w:cs="宋体"/>
          <w:szCs w:val="21"/>
        </w:rPr>
        <w:t>7.2</w:t>
      </w:r>
      <w:r>
        <w:rPr>
          <w:rFonts w:hint="eastAsia" w:ascii="宋体" w:hAnsi="宋体" w:eastAsia="仿宋" w:cs="宋体"/>
          <w:szCs w:val="21"/>
        </w:rPr>
        <w:t>评标委员会应当对符合资格的投标人的投标文件进行符合性审查，以确定其是否满足招标文件的实质性要求。</w:t>
      </w:r>
    </w:p>
    <w:p>
      <w:pPr>
        <w:spacing w:line="400" w:lineRule="exact"/>
        <w:ind w:firstLine="420" w:firstLineChars="200"/>
        <w:rPr>
          <w:rFonts w:ascii="宋体" w:hAnsi="宋体" w:eastAsia="仿宋" w:cs="宋体"/>
          <w:szCs w:val="21"/>
        </w:rPr>
      </w:pPr>
      <w:r>
        <w:rPr>
          <w:rFonts w:hint="eastAsia" w:ascii="宋体" w:hAnsi="宋体" w:eastAsia="黑体" w:cs="宋体"/>
          <w:szCs w:val="21"/>
        </w:rPr>
        <w:t>7.3</w:t>
      </w:r>
      <w:r>
        <w:rPr>
          <w:rFonts w:hint="eastAsia" w:ascii="宋体" w:hAnsi="宋体" w:eastAsia="仿宋" w:cs="宋体"/>
          <w:szCs w:val="21"/>
        </w:rPr>
        <w:t>不同投标人以相同品牌产品参加同一合同项下投标，且通过资格审查、符合性审查的，按一家投标人计算，评审后得分最高的同品牌投标人获得中标人推荐资格；评审得分相同的，由采购人或者采购人委托评标委员会采取随机抽取方式确定，其他同品牌投标人不作为中标候选人。</w:t>
      </w:r>
    </w:p>
    <w:p>
      <w:pPr>
        <w:spacing w:line="400" w:lineRule="exact"/>
        <w:ind w:firstLine="420" w:firstLineChars="200"/>
        <w:rPr>
          <w:rFonts w:ascii="宋体" w:hAnsi="宋体" w:eastAsia="仿宋" w:cs="宋体"/>
          <w:szCs w:val="21"/>
        </w:rPr>
      </w:pPr>
      <w:r>
        <w:rPr>
          <w:rFonts w:hint="eastAsia" w:ascii="宋体" w:hAnsi="宋体" w:eastAsia="仿宋" w:cs="宋体"/>
          <w:szCs w:val="21"/>
        </w:rPr>
        <w:t>非单一产品采购项目，多家投标人提供的核心产品品牌相同的，按前款规定处理。</w:t>
      </w:r>
    </w:p>
    <w:p>
      <w:pPr>
        <w:spacing w:line="400" w:lineRule="exact"/>
        <w:ind w:firstLine="420" w:firstLineChars="200"/>
        <w:rPr>
          <w:rFonts w:ascii="宋体" w:hAnsi="宋体" w:eastAsia="仿宋" w:cs="宋体"/>
          <w:szCs w:val="21"/>
        </w:rPr>
      </w:pPr>
      <w:r>
        <w:rPr>
          <w:rFonts w:hint="eastAsia" w:ascii="宋体" w:hAnsi="宋体" w:eastAsia="黑体" w:cs="宋体"/>
          <w:szCs w:val="21"/>
        </w:rPr>
        <w:t>7.4</w:t>
      </w:r>
      <w:r>
        <w:rPr>
          <w:rFonts w:hint="eastAsia" w:ascii="宋体" w:hAnsi="宋体" w:eastAsia="仿宋" w:cs="宋体"/>
          <w:szCs w:val="21"/>
        </w:rPr>
        <w:t>评标委员会按照第三章“资格审查、评标办法和标准”规定的评标方法和标准，对符合性审查合格的投标文件进行商务和技术评估，综合比较与评价。“评标办法”没有规定的方法、评审因素和标准，不作为评标依据。</w:t>
      </w:r>
    </w:p>
    <w:p>
      <w:pPr>
        <w:spacing w:line="400" w:lineRule="exact"/>
        <w:ind w:firstLine="420" w:firstLineChars="200"/>
        <w:rPr>
          <w:rFonts w:ascii="宋体" w:hAnsi="宋体" w:eastAsia="仿宋" w:cs="宋体"/>
          <w:szCs w:val="21"/>
        </w:rPr>
      </w:pPr>
      <w:r>
        <w:rPr>
          <w:rFonts w:hint="eastAsia" w:ascii="宋体" w:hAnsi="宋体" w:eastAsia="黑体" w:cs="宋体"/>
          <w:szCs w:val="21"/>
        </w:rPr>
        <w:t>7.5</w:t>
      </w:r>
      <w:r>
        <w:rPr>
          <w:rFonts w:hint="eastAsia" w:ascii="宋体" w:hAnsi="宋体" w:eastAsia="仿宋" w:cs="宋体"/>
          <w:szCs w:val="21"/>
        </w:rPr>
        <w:t>在评标过程中发现投标人有不遵循公平竞争的原则，恶意串通，妨碍其他投标人的竞争行为，损害采购人或者其他投标人的合法权益的，评标委员会应当认定其投标无效，并书面报告本级财政部门。</w:t>
      </w:r>
    </w:p>
    <w:p>
      <w:pPr>
        <w:spacing w:line="400" w:lineRule="exact"/>
        <w:ind w:firstLine="420" w:firstLineChars="200"/>
        <w:rPr>
          <w:rFonts w:ascii="宋体" w:hAnsi="宋体" w:eastAsia="仿宋" w:cs="宋体"/>
          <w:szCs w:val="21"/>
        </w:rPr>
      </w:pPr>
      <w:r>
        <w:rPr>
          <w:rFonts w:hint="eastAsia" w:ascii="宋体" w:hAnsi="宋体" w:eastAsia="黑体" w:cs="宋体"/>
          <w:szCs w:val="21"/>
        </w:rPr>
        <w:t>7.6</w:t>
      </w:r>
      <w:r>
        <w:rPr>
          <w:rFonts w:hint="eastAsia" w:ascii="宋体" w:hAnsi="宋体" w:eastAsia="仿宋" w:cs="宋体"/>
          <w:szCs w:val="21"/>
        </w:rPr>
        <w:t>公开招标数额标准以上的采购项目，投标截止后投标人不足3家或者通过资格审查或符合性审查的投标人不足3家的，除采购任务取消情形外，将重新招标或采用其他采购方式采购。</w:t>
      </w:r>
    </w:p>
    <w:p>
      <w:pPr>
        <w:pStyle w:val="70"/>
        <w:spacing w:before="0" w:after="0"/>
        <w:outlineLvl w:val="9"/>
        <w:rPr>
          <w:rFonts w:hint="eastAsia" w:ascii="仿宋" w:hAnsi="仿宋" w:eastAsia="仿宋" w:cs="仿宋"/>
          <w:sz w:val="21"/>
          <w:szCs w:val="21"/>
        </w:rPr>
      </w:pPr>
      <w:bookmarkStart w:id="172" w:name="_Toc520458600"/>
      <w:bookmarkStart w:id="173" w:name="_Toc520465439"/>
      <w:bookmarkStart w:id="174" w:name="_Toc28672"/>
      <w:bookmarkStart w:id="175" w:name="_Toc32544"/>
      <w:r>
        <w:rPr>
          <w:rFonts w:hint="eastAsia" w:ascii="宋体" w:hAnsi="宋体"/>
          <w:sz w:val="21"/>
          <w:szCs w:val="21"/>
        </w:rPr>
        <w:t xml:space="preserve">8. </w:t>
      </w:r>
      <w:r>
        <w:rPr>
          <w:rFonts w:hint="eastAsia" w:ascii="仿宋" w:hAnsi="仿宋" w:eastAsia="仿宋" w:cs="仿宋"/>
          <w:sz w:val="21"/>
          <w:szCs w:val="21"/>
        </w:rPr>
        <w:t>合同授予</w:t>
      </w:r>
      <w:bookmarkEnd w:id="169"/>
      <w:bookmarkEnd w:id="170"/>
      <w:bookmarkEnd w:id="171"/>
      <w:bookmarkEnd w:id="172"/>
      <w:bookmarkEnd w:id="173"/>
      <w:bookmarkEnd w:id="174"/>
      <w:bookmarkEnd w:id="175"/>
    </w:p>
    <w:p>
      <w:pPr>
        <w:pStyle w:val="387"/>
        <w:spacing w:before="0" w:after="0"/>
        <w:outlineLvl w:val="9"/>
        <w:rPr>
          <w:rFonts w:ascii="宋体" w:hAnsi="宋体"/>
          <w:sz w:val="21"/>
          <w:szCs w:val="21"/>
        </w:rPr>
      </w:pPr>
      <w:bookmarkStart w:id="176" w:name="_Toc25563"/>
      <w:bookmarkStart w:id="177" w:name="_Toc152042343"/>
      <w:bookmarkStart w:id="178" w:name="_Toc520458601"/>
      <w:bookmarkStart w:id="179" w:name="_Toc144974535"/>
      <w:bookmarkStart w:id="180" w:name="_Toc520465440"/>
      <w:bookmarkStart w:id="181" w:name="_Toc27780"/>
      <w:bookmarkStart w:id="182" w:name="_Toc152045567"/>
      <w:r>
        <w:rPr>
          <w:rFonts w:hint="eastAsia" w:ascii="仿宋" w:hAnsi="仿宋" w:eastAsia="仿宋" w:cs="仿宋"/>
          <w:sz w:val="21"/>
          <w:szCs w:val="21"/>
        </w:rPr>
        <w:t>8.1 定标方式</w:t>
      </w:r>
      <w:bookmarkEnd w:id="176"/>
      <w:bookmarkEnd w:id="177"/>
      <w:bookmarkEnd w:id="178"/>
      <w:bookmarkEnd w:id="179"/>
      <w:bookmarkEnd w:id="180"/>
      <w:bookmarkEnd w:id="181"/>
      <w:bookmarkEnd w:id="182"/>
    </w:p>
    <w:p>
      <w:pPr>
        <w:spacing w:line="400" w:lineRule="exact"/>
        <w:ind w:firstLine="420" w:firstLineChars="200"/>
        <w:rPr>
          <w:rFonts w:ascii="宋体" w:hAnsi="宋体" w:eastAsia="仿宋" w:cs="宋体"/>
          <w:szCs w:val="21"/>
        </w:rPr>
      </w:pPr>
      <w:r>
        <w:rPr>
          <w:rFonts w:hint="eastAsia" w:ascii="宋体" w:hAnsi="宋体" w:eastAsia="仿宋" w:cs="宋体"/>
          <w:szCs w:val="21"/>
        </w:rPr>
        <w:t>采购人按评标报告确定的中标候选人名单中按顺序确定中标人。评标委员会确定的中标候选人的人数见投标人须知前附表。</w:t>
      </w:r>
    </w:p>
    <w:p>
      <w:pPr>
        <w:pStyle w:val="387"/>
        <w:spacing w:before="0" w:after="0"/>
        <w:outlineLvl w:val="9"/>
        <w:rPr>
          <w:rFonts w:hint="eastAsia" w:ascii="仿宋" w:hAnsi="仿宋" w:eastAsia="仿宋" w:cs="仿宋"/>
          <w:sz w:val="21"/>
          <w:szCs w:val="21"/>
        </w:rPr>
      </w:pPr>
      <w:bookmarkStart w:id="183" w:name="_Toc152042344"/>
      <w:bookmarkStart w:id="184" w:name="_Toc520458602"/>
      <w:bookmarkStart w:id="185" w:name="_Toc31867"/>
      <w:bookmarkStart w:id="186" w:name="_Toc152045568"/>
      <w:bookmarkStart w:id="187" w:name="_Toc520465441"/>
      <w:bookmarkStart w:id="188" w:name="_Toc14290"/>
      <w:bookmarkStart w:id="189" w:name="_Toc144974536"/>
      <w:r>
        <w:rPr>
          <w:rFonts w:hint="eastAsia" w:ascii="宋体" w:hAnsi="宋体"/>
          <w:sz w:val="21"/>
          <w:szCs w:val="21"/>
        </w:rPr>
        <w:t xml:space="preserve">8.2 </w:t>
      </w:r>
      <w:bookmarkEnd w:id="183"/>
      <w:bookmarkEnd w:id="184"/>
      <w:bookmarkEnd w:id="185"/>
      <w:bookmarkEnd w:id="186"/>
      <w:bookmarkEnd w:id="187"/>
      <w:bookmarkEnd w:id="188"/>
      <w:bookmarkEnd w:id="189"/>
      <w:r>
        <w:rPr>
          <w:rFonts w:hint="eastAsia" w:ascii="仿宋" w:hAnsi="仿宋" w:eastAsia="仿宋" w:cs="仿宋"/>
          <w:sz w:val="21"/>
          <w:szCs w:val="21"/>
        </w:rPr>
        <w:t>中标公告</w:t>
      </w:r>
    </w:p>
    <w:p>
      <w:pPr>
        <w:spacing w:line="400" w:lineRule="exact"/>
        <w:ind w:firstLine="420" w:firstLineChars="200"/>
        <w:rPr>
          <w:rFonts w:ascii="宋体" w:hAnsi="宋体" w:eastAsia="仿宋" w:cs="宋体"/>
          <w:szCs w:val="21"/>
        </w:rPr>
      </w:pPr>
      <w:r>
        <w:rPr>
          <w:rFonts w:hint="eastAsia" w:ascii="宋体" w:hAnsi="宋体" w:eastAsia="仿宋" w:cs="宋体"/>
          <w:szCs w:val="21"/>
        </w:rPr>
        <w:t>8.2.1采购人或者采购代理机构应当自中标人确定之日起2个工作日内，在省级以上财政部门指定的媒体上公告中标结果。</w:t>
      </w:r>
    </w:p>
    <w:p>
      <w:pPr>
        <w:spacing w:line="400" w:lineRule="exact"/>
        <w:ind w:firstLine="420" w:firstLineChars="200"/>
        <w:rPr>
          <w:rFonts w:ascii="宋体" w:hAnsi="宋体" w:eastAsia="仿宋" w:cs="宋体"/>
          <w:szCs w:val="21"/>
        </w:rPr>
      </w:pPr>
      <w:r>
        <w:rPr>
          <w:rFonts w:hint="eastAsia" w:ascii="宋体" w:hAnsi="宋体" w:eastAsia="仿宋" w:cs="宋体"/>
          <w:szCs w:val="21"/>
        </w:rPr>
        <w:t>中标公告期限为1个工作日。</w:t>
      </w:r>
    </w:p>
    <w:p>
      <w:pPr>
        <w:spacing w:line="400" w:lineRule="exact"/>
        <w:ind w:firstLine="420" w:firstLineChars="200"/>
        <w:rPr>
          <w:rFonts w:ascii="宋体" w:hAnsi="宋体" w:eastAsia="仿宋" w:cs="宋体"/>
          <w:szCs w:val="21"/>
        </w:rPr>
      </w:pPr>
      <w:r>
        <w:rPr>
          <w:rFonts w:hint="eastAsia" w:ascii="宋体" w:hAnsi="宋体" w:eastAsia="仿宋" w:cs="宋体"/>
          <w:szCs w:val="21"/>
        </w:rPr>
        <w:t>8.2.2投标人对中标结果有疑义的，在中标公告期限届满之日起七个工作日内，按本须知2.5款接收质疑函的方式以书面形式一次性提出对中标结果的质疑。</w:t>
      </w:r>
    </w:p>
    <w:p>
      <w:pPr>
        <w:pStyle w:val="387"/>
        <w:spacing w:before="0" w:after="0"/>
        <w:outlineLvl w:val="9"/>
        <w:rPr>
          <w:rFonts w:ascii="宋体" w:hAnsi="宋体"/>
          <w:sz w:val="21"/>
          <w:szCs w:val="21"/>
        </w:rPr>
      </w:pPr>
      <w:bookmarkStart w:id="190" w:name="_Toc195921832"/>
      <w:r>
        <w:rPr>
          <w:rFonts w:hint="eastAsia" w:ascii="宋体" w:hAnsi="宋体"/>
          <w:sz w:val="21"/>
          <w:szCs w:val="21"/>
        </w:rPr>
        <w:t>8.3</w:t>
      </w:r>
      <w:r>
        <w:rPr>
          <w:rFonts w:hint="eastAsia" w:ascii="仿宋" w:hAnsi="仿宋" w:eastAsia="仿宋" w:cs="仿宋"/>
          <w:sz w:val="21"/>
          <w:szCs w:val="21"/>
        </w:rPr>
        <w:t>中标通知</w:t>
      </w:r>
      <w:bookmarkEnd w:id="190"/>
    </w:p>
    <w:p>
      <w:pPr>
        <w:spacing w:line="400" w:lineRule="exact"/>
        <w:ind w:firstLine="420" w:firstLineChars="200"/>
        <w:rPr>
          <w:rFonts w:ascii="宋体" w:hAnsi="宋体" w:eastAsia="仿宋" w:cs="宋体"/>
          <w:szCs w:val="21"/>
        </w:rPr>
      </w:pPr>
      <w:r>
        <w:rPr>
          <w:rFonts w:hint="eastAsia" w:ascii="宋体" w:hAnsi="宋体" w:eastAsia="仿宋" w:cs="宋体"/>
          <w:szCs w:val="21"/>
        </w:rPr>
        <w:t>在公告中标结果的同时，采购人以书面形式向中标人发出中标通知书，同时将中标结果通知未中标的投标人。对未通过资格审查的投标人，应当告知其未通过的原因；采用综合评分法评审的，还应当告知未中标人本人的评审得分与排序。</w:t>
      </w:r>
    </w:p>
    <w:p>
      <w:pPr>
        <w:spacing w:line="400" w:lineRule="exact"/>
        <w:ind w:firstLine="420" w:firstLineChars="200"/>
        <w:rPr>
          <w:rFonts w:ascii="宋体" w:hAnsi="宋体" w:eastAsia="仿宋" w:cs="宋体"/>
          <w:szCs w:val="21"/>
        </w:rPr>
      </w:pPr>
      <w:r>
        <w:rPr>
          <w:rFonts w:hint="eastAsia" w:ascii="宋体" w:hAnsi="宋体" w:eastAsia="仿宋" w:cs="宋体"/>
          <w:szCs w:val="21"/>
        </w:rPr>
        <w:t>中标通知书发出后，采购人不得违法改变中标结果，中标人无正当理由不得放弃中标。</w:t>
      </w:r>
    </w:p>
    <w:p>
      <w:pPr>
        <w:pStyle w:val="387"/>
        <w:spacing w:before="0" w:after="0"/>
        <w:outlineLvl w:val="9"/>
        <w:rPr>
          <w:rFonts w:hint="eastAsia" w:ascii="仿宋" w:hAnsi="仿宋" w:eastAsia="仿宋" w:cs="仿宋"/>
          <w:sz w:val="21"/>
          <w:szCs w:val="21"/>
        </w:rPr>
      </w:pPr>
      <w:r>
        <w:rPr>
          <w:rFonts w:hint="eastAsia" w:ascii="宋体" w:hAnsi="宋体"/>
          <w:sz w:val="21"/>
          <w:szCs w:val="21"/>
        </w:rPr>
        <w:t>8.4</w:t>
      </w:r>
      <w:r>
        <w:rPr>
          <w:rFonts w:hint="eastAsia" w:ascii="仿宋" w:hAnsi="仿宋" w:eastAsia="仿宋" w:cs="仿宋"/>
          <w:sz w:val="21"/>
          <w:szCs w:val="21"/>
        </w:rPr>
        <w:t>履约保证金</w:t>
      </w:r>
    </w:p>
    <w:p>
      <w:pPr>
        <w:spacing w:line="400" w:lineRule="exact"/>
        <w:ind w:firstLine="420" w:firstLineChars="200"/>
        <w:rPr>
          <w:rFonts w:ascii="宋体" w:hAnsi="宋体" w:eastAsia="仿宋" w:cs="宋体"/>
          <w:szCs w:val="21"/>
        </w:rPr>
      </w:pPr>
      <w:bookmarkStart w:id="191" w:name="_Ref421009348"/>
      <w:r>
        <w:rPr>
          <w:rFonts w:hint="eastAsia" w:ascii="宋体" w:hAnsi="宋体" w:eastAsia="仿宋" w:cs="宋体"/>
          <w:szCs w:val="21"/>
        </w:rPr>
        <w:t>8.4.1在签订合同前，中标人应按投标人须知前附表规定的金额、担保形式和招标文件第四章“合同条款及格式”规定的履约保证金格式向采购人提交履约保证金。</w:t>
      </w:r>
      <w:bookmarkEnd w:id="191"/>
    </w:p>
    <w:p>
      <w:pPr>
        <w:spacing w:line="400" w:lineRule="exact"/>
        <w:ind w:firstLine="420" w:firstLineChars="200"/>
        <w:rPr>
          <w:rFonts w:ascii="宋体" w:hAnsi="宋体" w:eastAsia="仿宋" w:cs="宋体"/>
          <w:szCs w:val="21"/>
        </w:rPr>
      </w:pPr>
      <w:r>
        <w:rPr>
          <w:rFonts w:hint="eastAsia" w:ascii="宋体" w:hAnsi="宋体" w:eastAsia="仿宋" w:cs="宋体"/>
          <w:szCs w:val="21"/>
        </w:rPr>
        <w:t>8.4.2中标人不能按本章第</w:t>
      </w:r>
      <w:r>
        <w:rPr>
          <w:rFonts w:hint="eastAsia" w:ascii="宋体" w:hAnsi="宋体" w:eastAsia="仿宋" w:cs="宋体"/>
          <w:szCs w:val="21"/>
        </w:rPr>
        <w:fldChar w:fldCharType="begin"/>
      </w:r>
      <w:r>
        <w:rPr>
          <w:rFonts w:hint="eastAsia" w:ascii="宋体" w:hAnsi="宋体" w:eastAsia="仿宋" w:cs="宋体"/>
          <w:szCs w:val="21"/>
        </w:rPr>
        <w:instrText xml:space="preserve"> REF _Ref421009348 \r \h </w:instrText>
      </w:r>
      <w:r>
        <w:rPr>
          <w:rFonts w:hint="eastAsia" w:ascii="宋体" w:hAnsi="宋体" w:eastAsia="仿宋" w:cs="宋体"/>
          <w:szCs w:val="21"/>
        </w:rPr>
        <w:fldChar w:fldCharType="separate"/>
      </w:r>
      <w:r>
        <w:rPr>
          <w:rFonts w:hint="eastAsia" w:ascii="宋体" w:hAnsi="宋体" w:eastAsia="仿宋" w:cs="宋体"/>
          <w:szCs w:val="21"/>
        </w:rPr>
        <w:t>8.4.1</w:t>
      </w:r>
      <w:r>
        <w:rPr>
          <w:rFonts w:hint="eastAsia" w:ascii="宋体" w:hAnsi="宋体" w:eastAsia="仿宋" w:cs="宋体"/>
          <w:szCs w:val="21"/>
        </w:rPr>
        <w:fldChar w:fldCharType="end"/>
      </w:r>
      <w:r>
        <w:rPr>
          <w:rFonts w:hint="eastAsia" w:ascii="宋体" w:hAnsi="宋体" w:eastAsia="仿宋" w:cs="宋体"/>
          <w:szCs w:val="21"/>
        </w:rPr>
        <w:t>项要求提交履约保证金的，视为放弃中标，其投标保证金不予退还，给采购人造成的损失超过投标保证金数额的，中标人还应当对超过部分予以赔偿。</w:t>
      </w:r>
    </w:p>
    <w:p>
      <w:pPr>
        <w:pStyle w:val="387"/>
        <w:spacing w:before="0" w:after="0"/>
        <w:outlineLvl w:val="9"/>
        <w:rPr>
          <w:rFonts w:hint="eastAsia" w:ascii="仿宋" w:hAnsi="仿宋" w:eastAsia="仿宋" w:cs="仿宋"/>
          <w:sz w:val="21"/>
          <w:szCs w:val="21"/>
        </w:rPr>
      </w:pPr>
      <w:bookmarkStart w:id="192" w:name="_Toc195921834"/>
      <w:bookmarkStart w:id="193" w:name="_Toc25870"/>
      <w:bookmarkStart w:id="194" w:name="_Toc520465443"/>
      <w:bookmarkStart w:id="195" w:name="_Toc152045571"/>
      <w:bookmarkStart w:id="196" w:name="_Toc520458604"/>
      <w:bookmarkStart w:id="197" w:name="_Toc152042347"/>
      <w:bookmarkStart w:id="198" w:name="_Toc2771"/>
      <w:bookmarkStart w:id="199" w:name="_Toc144974539"/>
      <w:r>
        <w:rPr>
          <w:rFonts w:hint="eastAsia" w:ascii="宋体" w:hAnsi="宋体"/>
          <w:sz w:val="21"/>
          <w:szCs w:val="21"/>
        </w:rPr>
        <w:t>8.5</w:t>
      </w:r>
      <w:r>
        <w:rPr>
          <w:rFonts w:hint="eastAsia" w:ascii="仿宋" w:hAnsi="仿宋" w:eastAsia="仿宋" w:cs="仿宋"/>
          <w:sz w:val="21"/>
          <w:szCs w:val="21"/>
        </w:rPr>
        <w:t>签订合同</w:t>
      </w:r>
      <w:bookmarkEnd w:id="192"/>
    </w:p>
    <w:p>
      <w:pPr>
        <w:spacing w:line="400" w:lineRule="exact"/>
        <w:ind w:firstLine="420" w:firstLineChars="200"/>
        <w:rPr>
          <w:rFonts w:ascii="宋体" w:hAnsi="宋体" w:eastAsia="仿宋" w:cs="宋体"/>
          <w:szCs w:val="21"/>
        </w:rPr>
      </w:pPr>
      <w:r>
        <w:rPr>
          <w:rFonts w:hint="eastAsia" w:ascii="宋体" w:hAnsi="宋体" w:eastAsia="仿宋" w:cs="宋体"/>
          <w:szCs w:val="21"/>
        </w:rPr>
        <w:t>8.5.1采购人应当自中标通知书发出之日起30日内，按照招标文件和中标人投标文件的规定，与中标人签订书面合同。所签订的合同不得对招标文件确定的事项和中标人投标文件作实质性修改。</w:t>
      </w:r>
    </w:p>
    <w:p>
      <w:pPr>
        <w:spacing w:line="400" w:lineRule="exact"/>
        <w:ind w:firstLine="420" w:firstLineChars="200"/>
        <w:rPr>
          <w:rFonts w:ascii="宋体" w:hAnsi="宋体" w:eastAsia="仿宋" w:cs="宋体"/>
          <w:szCs w:val="21"/>
        </w:rPr>
      </w:pPr>
      <w:r>
        <w:rPr>
          <w:rFonts w:hint="eastAsia" w:ascii="宋体" w:hAnsi="宋体" w:eastAsia="仿宋" w:cs="宋体"/>
          <w:szCs w:val="21"/>
        </w:rPr>
        <w:t>采购人不得向中标人提出任何不合理的要求作为签订合同的条件。</w:t>
      </w:r>
    </w:p>
    <w:p>
      <w:pPr>
        <w:spacing w:line="400" w:lineRule="exact"/>
        <w:ind w:firstLine="420" w:firstLineChars="200"/>
        <w:rPr>
          <w:rFonts w:ascii="宋体" w:hAnsi="宋体" w:eastAsia="仿宋" w:cs="宋体"/>
          <w:szCs w:val="21"/>
        </w:rPr>
      </w:pPr>
      <w:r>
        <w:rPr>
          <w:rFonts w:hint="eastAsia" w:ascii="宋体" w:hAnsi="宋体" w:eastAsia="仿宋" w:cs="宋体"/>
          <w:szCs w:val="21"/>
        </w:rPr>
        <w:t>8.5.2中标人无正当理由拒签合同的，采购人取消其中标资格，其投标保证金不予退还；给采购人造成的损失超过投标保证金数额的，中标人还应当对超过部分予以赔偿。</w:t>
      </w:r>
    </w:p>
    <w:p>
      <w:pPr>
        <w:spacing w:line="400" w:lineRule="exact"/>
        <w:ind w:firstLine="420" w:firstLineChars="200"/>
        <w:rPr>
          <w:rFonts w:ascii="宋体" w:hAnsi="宋体" w:eastAsia="黑体" w:cs="黑体"/>
          <w:kern w:val="0"/>
          <w:szCs w:val="21"/>
        </w:rPr>
      </w:pPr>
      <w:r>
        <w:rPr>
          <w:rFonts w:hint="eastAsia" w:ascii="宋体" w:hAnsi="宋体" w:eastAsia="仿宋" w:cs="宋体"/>
          <w:szCs w:val="21"/>
        </w:rPr>
        <w:t>8.5.3发出中标通知书后，采购人无正当理由拒签合同的，采购人向中标人退还投标保证金；给中标人造成损失的，还应当赔偿损失</w:t>
      </w:r>
      <w:r>
        <w:rPr>
          <w:rFonts w:hint="eastAsia" w:ascii="宋体" w:hAnsi="宋体" w:eastAsia="黑体" w:cs="黑体"/>
          <w:kern w:val="0"/>
          <w:szCs w:val="21"/>
        </w:rPr>
        <w:t>。</w:t>
      </w:r>
    </w:p>
    <w:p>
      <w:pPr>
        <w:pStyle w:val="70"/>
        <w:spacing w:before="0" w:after="0"/>
        <w:outlineLvl w:val="9"/>
        <w:rPr>
          <w:rFonts w:hint="eastAsia" w:ascii="仿宋" w:hAnsi="仿宋" w:eastAsia="仿宋" w:cs="仿宋"/>
          <w:sz w:val="21"/>
          <w:szCs w:val="21"/>
        </w:rPr>
      </w:pPr>
      <w:r>
        <w:rPr>
          <w:rFonts w:hint="eastAsia" w:ascii="宋体" w:hAnsi="宋体"/>
          <w:sz w:val="21"/>
          <w:szCs w:val="21"/>
        </w:rPr>
        <w:t xml:space="preserve">9. </w:t>
      </w:r>
      <w:r>
        <w:rPr>
          <w:rFonts w:hint="eastAsia" w:ascii="仿宋" w:hAnsi="仿宋" w:eastAsia="仿宋" w:cs="仿宋"/>
          <w:sz w:val="21"/>
          <w:szCs w:val="21"/>
        </w:rPr>
        <w:t>重新招标和不再招标</w:t>
      </w:r>
      <w:bookmarkEnd w:id="193"/>
      <w:bookmarkEnd w:id="194"/>
      <w:bookmarkEnd w:id="195"/>
      <w:bookmarkEnd w:id="196"/>
      <w:bookmarkEnd w:id="197"/>
      <w:bookmarkEnd w:id="198"/>
      <w:bookmarkEnd w:id="199"/>
    </w:p>
    <w:p>
      <w:pPr>
        <w:pStyle w:val="387"/>
        <w:spacing w:before="0" w:after="0"/>
        <w:outlineLvl w:val="9"/>
        <w:rPr>
          <w:rFonts w:ascii="宋体" w:hAnsi="宋体"/>
          <w:sz w:val="21"/>
          <w:szCs w:val="21"/>
        </w:rPr>
      </w:pPr>
      <w:bookmarkStart w:id="200" w:name="_Toc152045572"/>
      <w:bookmarkStart w:id="201" w:name="_Toc144974540"/>
      <w:bookmarkStart w:id="202" w:name="_Toc29621"/>
      <w:bookmarkStart w:id="203" w:name="_Toc520458605"/>
      <w:bookmarkStart w:id="204" w:name="_Toc152042348"/>
      <w:bookmarkStart w:id="205" w:name="_Toc19022"/>
      <w:bookmarkStart w:id="206" w:name="_Toc520465444"/>
      <w:r>
        <w:rPr>
          <w:rFonts w:hint="eastAsia" w:ascii="仿宋" w:hAnsi="仿宋" w:eastAsia="仿宋" w:cs="仿宋"/>
          <w:sz w:val="21"/>
          <w:szCs w:val="21"/>
        </w:rPr>
        <w:t>9.1 重新招标</w:t>
      </w:r>
      <w:bookmarkEnd w:id="200"/>
      <w:bookmarkEnd w:id="201"/>
      <w:bookmarkEnd w:id="202"/>
      <w:bookmarkEnd w:id="203"/>
      <w:bookmarkEnd w:id="204"/>
      <w:bookmarkEnd w:id="205"/>
      <w:bookmarkEnd w:id="206"/>
    </w:p>
    <w:p>
      <w:pPr>
        <w:spacing w:line="400" w:lineRule="exact"/>
        <w:ind w:firstLine="420" w:firstLineChars="200"/>
        <w:rPr>
          <w:rFonts w:ascii="宋体" w:hAnsi="宋体" w:eastAsia="仿宋" w:cs="宋体"/>
          <w:szCs w:val="21"/>
        </w:rPr>
      </w:pPr>
      <w:r>
        <w:rPr>
          <w:rFonts w:hint="eastAsia" w:ascii="宋体" w:hAnsi="宋体" w:eastAsia="仿宋" w:cs="宋体"/>
          <w:szCs w:val="21"/>
        </w:rPr>
        <w:t>有下列情形之一的，采购人将重新招标：</w:t>
      </w:r>
    </w:p>
    <w:p>
      <w:pPr>
        <w:spacing w:line="400" w:lineRule="exact"/>
        <w:ind w:firstLine="359" w:firstLineChars="171"/>
        <w:rPr>
          <w:rFonts w:ascii="宋体" w:hAnsi="宋体" w:eastAsia="仿宋" w:cs="宋体"/>
          <w:szCs w:val="21"/>
        </w:rPr>
      </w:pPr>
      <w:r>
        <w:rPr>
          <w:rFonts w:hint="eastAsia" w:ascii="宋体" w:hAnsi="宋体" w:eastAsia="仿宋" w:cs="宋体"/>
          <w:szCs w:val="21"/>
        </w:rPr>
        <w:t>（1）投标截止时间止，投标人少于3个的；</w:t>
      </w:r>
    </w:p>
    <w:p>
      <w:pPr>
        <w:spacing w:line="400" w:lineRule="exact"/>
        <w:ind w:firstLine="359" w:firstLineChars="171"/>
        <w:rPr>
          <w:rFonts w:ascii="宋体" w:hAnsi="宋体" w:eastAsia="仿宋" w:cs="宋体"/>
          <w:szCs w:val="21"/>
        </w:rPr>
      </w:pPr>
      <w:r>
        <w:rPr>
          <w:rFonts w:hint="eastAsia" w:ascii="宋体" w:hAnsi="宋体" w:eastAsia="仿宋" w:cs="宋体"/>
          <w:szCs w:val="21"/>
        </w:rPr>
        <w:t>（2）经评标委员会评审后否决所有投标的。</w:t>
      </w:r>
    </w:p>
    <w:p>
      <w:pPr>
        <w:pStyle w:val="387"/>
        <w:spacing w:before="0" w:after="0"/>
        <w:outlineLvl w:val="9"/>
        <w:rPr>
          <w:rFonts w:hint="eastAsia" w:ascii="仿宋" w:hAnsi="仿宋" w:eastAsia="仿宋" w:cs="仿宋"/>
          <w:sz w:val="21"/>
          <w:szCs w:val="21"/>
        </w:rPr>
      </w:pPr>
      <w:bookmarkStart w:id="207" w:name="_Toc19384"/>
      <w:bookmarkStart w:id="208" w:name="_Toc144974541"/>
      <w:bookmarkStart w:id="209" w:name="_Toc27261"/>
      <w:bookmarkStart w:id="210" w:name="_Toc152042349"/>
      <w:bookmarkStart w:id="211" w:name="_Toc520465445"/>
      <w:bookmarkStart w:id="212" w:name="_Toc152045573"/>
      <w:bookmarkStart w:id="213" w:name="_Toc520458606"/>
      <w:r>
        <w:rPr>
          <w:rFonts w:hint="eastAsia" w:ascii="宋体" w:hAnsi="宋体"/>
          <w:sz w:val="21"/>
          <w:szCs w:val="21"/>
        </w:rPr>
        <w:t xml:space="preserve">9.2 </w:t>
      </w:r>
      <w:r>
        <w:rPr>
          <w:rFonts w:hint="eastAsia" w:ascii="仿宋" w:hAnsi="仿宋" w:eastAsia="仿宋" w:cs="仿宋"/>
          <w:sz w:val="21"/>
          <w:szCs w:val="21"/>
        </w:rPr>
        <w:t>不再招标</w:t>
      </w:r>
      <w:bookmarkEnd w:id="207"/>
      <w:bookmarkEnd w:id="208"/>
      <w:bookmarkEnd w:id="209"/>
      <w:bookmarkEnd w:id="210"/>
      <w:bookmarkEnd w:id="211"/>
      <w:bookmarkEnd w:id="212"/>
      <w:bookmarkEnd w:id="213"/>
    </w:p>
    <w:p>
      <w:pPr>
        <w:spacing w:line="400" w:lineRule="exact"/>
        <w:ind w:firstLine="420" w:firstLineChars="200"/>
        <w:rPr>
          <w:rFonts w:hint="eastAsia" w:ascii="仿宋" w:hAnsi="仿宋" w:eastAsia="仿宋" w:cs="仿宋"/>
          <w:szCs w:val="21"/>
        </w:rPr>
      </w:pPr>
      <w:r>
        <w:rPr>
          <w:rFonts w:hint="eastAsia" w:ascii="仿宋" w:hAnsi="仿宋" w:eastAsia="仿宋" w:cs="仿宋"/>
          <w:szCs w:val="21"/>
        </w:rPr>
        <w:t>重新招标后投标人仍少于3个或者所有投标被否决的，经原审批或核准部门批准后不再进行招标。</w:t>
      </w:r>
    </w:p>
    <w:p>
      <w:pPr>
        <w:spacing w:line="400" w:lineRule="exact"/>
        <w:rPr>
          <w:rFonts w:hint="eastAsia" w:ascii="仿宋" w:hAnsi="仿宋" w:eastAsia="仿宋" w:cs="仿宋"/>
          <w:szCs w:val="21"/>
        </w:rPr>
      </w:pPr>
      <w:bookmarkStart w:id="214" w:name="_Toc152042350"/>
      <w:bookmarkStart w:id="215" w:name="_Toc144974542"/>
      <w:bookmarkStart w:id="216" w:name="_Toc598"/>
      <w:bookmarkStart w:id="217" w:name="_Toc520458607"/>
      <w:bookmarkStart w:id="218" w:name="_Toc152045574"/>
      <w:bookmarkStart w:id="219" w:name="_Toc520465446"/>
      <w:bookmarkStart w:id="220" w:name="_Toc2911"/>
      <w:r>
        <w:rPr>
          <w:rFonts w:hint="eastAsia" w:ascii="仿宋" w:hAnsi="仿宋" w:eastAsia="仿宋" w:cs="仿宋"/>
          <w:szCs w:val="21"/>
        </w:rPr>
        <w:t xml:space="preserve">10. </w:t>
      </w:r>
      <w:bookmarkEnd w:id="214"/>
      <w:bookmarkEnd w:id="215"/>
      <w:bookmarkEnd w:id="216"/>
      <w:bookmarkEnd w:id="217"/>
      <w:bookmarkEnd w:id="218"/>
      <w:bookmarkEnd w:id="219"/>
      <w:bookmarkEnd w:id="220"/>
      <w:bookmarkStart w:id="221" w:name="_Toc2343"/>
      <w:bookmarkStart w:id="222" w:name="_Toc195921838"/>
      <w:r>
        <w:rPr>
          <w:rFonts w:hint="eastAsia" w:ascii="仿宋" w:hAnsi="仿宋" w:eastAsia="仿宋" w:cs="仿宋"/>
          <w:szCs w:val="21"/>
        </w:rPr>
        <w:t>纪律和监督</w:t>
      </w:r>
      <w:bookmarkEnd w:id="221"/>
      <w:bookmarkEnd w:id="222"/>
    </w:p>
    <w:p>
      <w:pPr>
        <w:pStyle w:val="387"/>
        <w:spacing w:before="0" w:after="0"/>
        <w:outlineLvl w:val="9"/>
        <w:rPr>
          <w:rFonts w:ascii="宋体" w:hAnsi="宋体"/>
          <w:sz w:val="21"/>
          <w:szCs w:val="21"/>
        </w:rPr>
      </w:pPr>
      <w:bookmarkStart w:id="223" w:name="_Toc195921839"/>
      <w:r>
        <w:rPr>
          <w:rFonts w:hint="eastAsia" w:ascii="仿宋" w:hAnsi="仿宋" w:eastAsia="仿宋" w:cs="仿宋"/>
          <w:sz w:val="21"/>
          <w:szCs w:val="21"/>
        </w:rPr>
        <w:t>10.1对采购人的要求</w:t>
      </w:r>
      <w:bookmarkEnd w:id="223"/>
    </w:p>
    <w:p>
      <w:pPr>
        <w:spacing w:line="400" w:lineRule="exact"/>
        <w:ind w:firstLine="359" w:firstLineChars="171"/>
        <w:rPr>
          <w:rFonts w:ascii="宋体" w:hAnsi="宋体" w:eastAsia="仿宋" w:cs="宋体"/>
          <w:szCs w:val="21"/>
        </w:rPr>
      </w:pPr>
      <w:r>
        <w:rPr>
          <w:rFonts w:hint="eastAsia" w:ascii="宋体" w:hAnsi="宋体" w:eastAsia="仿宋" w:cs="宋体"/>
          <w:szCs w:val="21"/>
        </w:rPr>
        <w:t xml:space="preserve"> 采购人在政府采购活动中应当维护国家利益和社会公共利益，公正廉洁，诚实守信，执行政府采购政策。采购人不得向投标人索要或者接受其给予的赠品、回扣或者与采购无关的其他商品、服务。</w:t>
      </w:r>
    </w:p>
    <w:p>
      <w:pPr>
        <w:pStyle w:val="387"/>
        <w:spacing w:before="0" w:after="0"/>
        <w:outlineLvl w:val="9"/>
        <w:rPr>
          <w:rFonts w:hint="eastAsia" w:ascii="仿宋" w:hAnsi="仿宋" w:eastAsia="仿宋" w:cs="仿宋"/>
          <w:sz w:val="21"/>
          <w:szCs w:val="21"/>
        </w:rPr>
      </w:pPr>
      <w:bookmarkStart w:id="224" w:name="_Toc195921840"/>
      <w:r>
        <w:rPr>
          <w:rFonts w:hint="eastAsia" w:ascii="宋体" w:hAnsi="宋体"/>
          <w:sz w:val="21"/>
          <w:szCs w:val="21"/>
        </w:rPr>
        <w:t>10.2</w:t>
      </w:r>
      <w:r>
        <w:rPr>
          <w:rFonts w:hint="eastAsia" w:ascii="仿宋" w:hAnsi="仿宋" w:eastAsia="仿宋" w:cs="仿宋"/>
          <w:sz w:val="21"/>
          <w:szCs w:val="21"/>
        </w:rPr>
        <w:t>对采购代理机构的要求</w:t>
      </w:r>
    </w:p>
    <w:p>
      <w:pPr>
        <w:spacing w:line="400" w:lineRule="exact"/>
        <w:ind w:firstLine="359" w:firstLineChars="171"/>
        <w:rPr>
          <w:rFonts w:ascii="宋体" w:hAnsi="宋体" w:eastAsia="仿宋" w:cs="宋体"/>
          <w:szCs w:val="21"/>
        </w:rPr>
      </w:pPr>
      <w:r>
        <w:rPr>
          <w:rFonts w:hint="eastAsia" w:ascii="宋体" w:hAnsi="宋体" w:eastAsia="仿宋" w:cs="宋体"/>
          <w:szCs w:val="21"/>
        </w:rPr>
        <w:t xml:space="preserve">  采购代理机构不得与采购人、投标人恶意串通操纵政府采购活动。</w:t>
      </w:r>
    </w:p>
    <w:p>
      <w:pPr>
        <w:spacing w:line="400" w:lineRule="exact"/>
        <w:ind w:firstLine="359" w:firstLineChars="171"/>
        <w:rPr>
          <w:rFonts w:ascii="宋体" w:hAnsi="宋体" w:eastAsia="仿宋" w:cs="宋体"/>
          <w:szCs w:val="21"/>
        </w:rPr>
      </w:pPr>
      <w:r>
        <w:rPr>
          <w:rFonts w:hint="eastAsia" w:ascii="宋体" w:hAnsi="宋体" w:eastAsia="仿宋" w:cs="宋体"/>
          <w:szCs w:val="21"/>
        </w:rPr>
        <w:t xml:space="preserve">  采购代理机构工作人员不得接受采购人或者投标人组织的宴请、旅游、娱乐，不得收受礼品、现金、有价证券等，不得向采购人或者投标人报销应当由个人承担的费用。</w:t>
      </w:r>
    </w:p>
    <w:p>
      <w:pPr>
        <w:rPr>
          <w:rFonts w:hint="eastAsia" w:ascii="仿宋" w:hAnsi="仿宋" w:eastAsia="仿宋" w:cs="仿宋"/>
          <w:b w:val="0"/>
          <w:bCs w:val="0"/>
          <w:kern w:val="2"/>
          <w:sz w:val="21"/>
          <w:szCs w:val="21"/>
          <w:lang w:val="en-US" w:eastAsia="zh-CN" w:bidi="ar-SA"/>
        </w:rPr>
      </w:pPr>
      <w:r>
        <w:rPr>
          <w:rFonts w:hint="eastAsia" w:ascii="仿宋" w:hAnsi="仿宋" w:eastAsia="仿宋" w:cs="仿宋"/>
          <w:b w:val="0"/>
          <w:bCs w:val="0"/>
          <w:kern w:val="2"/>
          <w:sz w:val="21"/>
          <w:szCs w:val="21"/>
          <w:lang w:val="en-US" w:eastAsia="zh-CN" w:bidi="ar-SA"/>
        </w:rPr>
        <w:t>10.3对投标人的纪律要求</w:t>
      </w:r>
      <w:bookmarkEnd w:id="224"/>
    </w:p>
    <w:p>
      <w:pPr>
        <w:spacing w:line="400" w:lineRule="exact"/>
        <w:ind w:firstLine="420" w:firstLineChars="200"/>
        <w:rPr>
          <w:rFonts w:ascii="宋体" w:hAnsi="宋体" w:eastAsia="仿宋" w:cs="宋体"/>
          <w:szCs w:val="21"/>
        </w:rPr>
      </w:pPr>
      <w:r>
        <w:rPr>
          <w:rFonts w:hint="eastAsia" w:ascii="宋体" w:hAnsi="宋体" w:eastAsia="仿宋" w:cs="宋体"/>
          <w:szCs w:val="21"/>
        </w:rPr>
        <w:t>投标人不得相互串通投标或者与采购人串通投标，不得向采购人或者评标委员会成员行贿谋取中标，不得以他人名义投标或者以其他方式弄虚作假骗取中标；投标人不得以任何方式干扰、影响评标工作。</w:t>
      </w:r>
    </w:p>
    <w:p>
      <w:pPr>
        <w:pStyle w:val="387"/>
        <w:spacing w:before="0" w:after="0"/>
        <w:outlineLvl w:val="9"/>
        <w:rPr>
          <w:rFonts w:ascii="宋体" w:hAnsi="宋体"/>
          <w:sz w:val="21"/>
          <w:szCs w:val="21"/>
        </w:rPr>
      </w:pPr>
      <w:bookmarkStart w:id="225" w:name="_Toc195921841"/>
      <w:r>
        <w:rPr>
          <w:rFonts w:hint="eastAsia" w:ascii="宋体" w:hAnsi="宋体"/>
          <w:sz w:val="21"/>
          <w:szCs w:val="21"/>
        </w:rPr>
        <w:t>10.4</w:t>
      </w:r>
      <w:r>
        <w:rPr>
          <w:rFonts w:hint="eastAsia" w:ascii="仿宋" w:hAnsi="仿宋" w:eastAsia="仿宋" w:cs="仿宋"/>
          <w:sz w:val="21"/>
          <w:szCs w:val="21"/>
        </w:rPr>
        <w:t>评标委员会及其成员不得有下列行为</w:t>
      </w:r>
      <w:bookmarkEnd w:id="225"/>
    </w:p>
    <w:p>
      <w:pPr>
        <w:spacing w:line="400" w:lineRule="exact"/>
        <w:ind w:firstLine="359" w:firstLineChars="171"/>
        <w:rPr>
          <w:rFonts w:ascii="宋体" w:hAnsi="宋体" w:eastAsia="仿宋" w:cs="宋体"/>
          <w:szCs w:val="21"/>
        </w:rPr>
      </w:pPr>
      <w:r>
        <w:rPr>
          <w:rFonts w:hint="eastAsia" w:ascii="宋体" w:hAnsi="宋体" w:eastAsia="仿宋" w:cs="宋体"/>
          <w:szCs w:val="21"/>
        </w:rPr>
        <w:t>（1）确定参与评标至评标结束前私自接触投标人；</w:t>
      </w:r>
    </w:p>
    <w:p>
      <w:pPr>
        <w:spacing w:line="400" w:lineRule="exact"/>
        <w:ind w:firstLine="359" w:firstLineChars="171"/>
        <w:rPr>
          <w:rFonts w:ascii="宋体" w:hAnsi="宋体" w:eastAsia="仿宋" w:cs="宋体"/>
          <w:szCs w:val="21"/>
        </w:rPr>
      </w:pPr>
      <w:r>
        <w:rPr>
          <w:rFonts w:hint="eastAsia" w:ascii="宋体" w:hAnsi="宋体" w:eastAsia="仿宋" w:cs="宋体"/>
          <w:szCs w:val="21"/>
        </w:rPr>
        <w:t>（2）接受投标人提出的与投标文件不一致的澄清或者说明，评标委员会要求投标人作出必要的澄清、说明或者补正的情形除外；</w:t>
      </w:r>
    </w:p>
    <w:p>
      <w:pPr>
        <w:spacing w:line="400" w:lineRule="exact"/>
        <w:ind w:firstLine="359" w:firstLineChars="171"/>
        <w:rPr>
          <w:rFonts w:ascii="宋体" w:hAnsi="宋体" w:eastAsia="仿宋" w:cs="宋体"/>
          <w:szCs w:val="21"/>
        </w:rPr>
      </w:pPr>
      <w:r>
        <w:rPr>
          <w:rFonts w:hint="eastAsia" w:ascii="宋体" w:hAnsi="宋体" w:eastAsia="仿宋" w:cs="宋体"/>
          <w:szCs w:val="21"/>
        </w:rPr>
        <w:t>（3）违反评标纪律发表倾向性意见或者征询采购人的倾向性意见；</w:t>
      </w:r>
    </w:p>
    <w:p>
      <w:pPr>
        <w:spacing w:line="400" w:lineRule="exact"/>
        <w:ind w:firstLine="359" w:firstLineChars="171"/>
        <w:rPr>
          <w:rFonts w:ascii="宋体" w:hAnsi="宋体" w:eastAsia="仿宋" w:cs="宋体"/>
          <w:szCs w:val="21"/>
        </w:rPr>
      </w:pPr>
      <w:r>
        <w:rPr>
          <w:rFonts w:hint="eastAsia" w:ascii="宋体" w:hAnsi="宋体" w:eastAsia="仿宋" w:cs="宋体"/>
          <w:szCs w:val="21"/>
        </w:rPr>
        <w:t>（4）对需要专业判断的主观评审因素协商评分；</w:t>
      </w:r>
    </w:p>
    <w:p>
      <w:pPr>
        <w:spacing w:line="400" w:lineRule="exact"/>
        <w:ind w:firstLine="359" w:firstLineChars="171"/>
        <w:rPr>
          <w:rFonts w:ascii="宋体" w:hAnsi="宋体" w:eastAsia="仿宋" w:cs="宋体"/>
          <w:szCs w:val="21"/>
        </w:rPr>
      </w:pPr>
      <w:r>
        <w:rPr>
          <w:rFonts w:hint="eastAsia" w:ascii="宋体" w:hAnsi="宋体" w:eastAsia="仿宋" w:cs="宋体"/>
          <w:szCs w:val="21"/>
        </w:rPr>
        <w:t>（5）在评标过程中擅离职守，影响评标程序正常进行的；</w:t>
      </w:r>
    </w:p>
    <w:p>
      <w:pPr>
        <w:spacing w:line="400" w:lineRule="exact"/>
        <w:ind w:firstLine="359" w:firstLineChars="171"/>
        <w:rPr>
          <w:rFonts w:ascii="宋体" w:hAnsi="宋体" w:eastAsia="仿宋" w:cs="宋体"/>
          <w:szCs w:val="21"/>
        </w:rPr>
      </w:pPr>
      <w:r>
        <w:rPr>
          <w:rFonts w:hint="eastAsia" w:ascii="宋体" w:hAnsi="宋体" w:eastAsia="仿宋" w:cs="宋体"/>
          <w:szCs w:val="21"/>
        </w:rPr>
        <w:t>（6）记录、复制或者带走任何评标资料；</w:t>
      </w:r>
    </w:p>
    <w:p>
      <w:pPr>
        <w:spacing w:line="400" w:lineRule="exact"/>
        <w:ind w:firstLine="359" w:firstLineChars="171"/>
        <w:rPr>
          <w:rFonts w:ascii="宋体" w:hAnsi="宋体" w:eastAsia="仿宋" w:cs="宋体"/>
          <w:szCs w:val="21"/>
        </w:rPr>
      </w:pPr>
      <w:r>
        <w:rPr>
          <w:rFonts w:hint="eastAsia" w:ascii="宋体" w:hAnsi="宋体" w:eastAsia="仿宋" w:cs="宋体"/>
          <w:szCs w:val="21"/>
        </w:rPr>
        <w:t>（7）其他不遵守评标纪律的行为。</w:t>
      </w:r>
    </w:p>
    <w:p>
      <w:pPr>
        <w:pStyle w:val="387"/>
        <w:spacing w:before="0" w:after="0"/>
        <w:outlineLvl w:val="9"/>
        <w:rPr>
          <w:rFonts w:ascii="宋体" w:hAnsi="宋体"/>
          <w:sz w:val="21"/>
          <w:szCs w:val="21"/>
        </w:rPr>
      </w:pPr>
      <w:bookmarkStart w:id="226" w:name="_Toc195921842"/>
      <w:r>
        <w:rPr>
          <w:rFonts w:hint="eastAsia" w:ascii="宋体" w:hAnsi="宋体"/>
          <w:sz w:val="21"/>
          <w:szCs w:val="21"/>
        </w:rPr>
        <w:t>10.5</w:t>
      </w:r>
      <w:r>
        <w:rPr>
          <w:rFonts w:hint="eastAsia" w:ascii="仿宋" w:hAnsi="仿宋" w:eastAsia="仿宋" w:cs="仿宋"/>
          <w:sz w:val="21"/>
          <w:szCs w:val="21"/>
        </w:rPr>
        <w:t>对与评标活动有关的工作人员的纪律要求</w:t>
      </w:r>
      <w:bookmarkEnd w:id="226"/>
    </w:p>
    <w:p>
      <w:pPr>
        <w:spacing w:line="400" w:lineRule="exact"/>
        <w:ind w:firstLine="359" w:firstLineChars="171"/>
        <w:rPr>
          <w:rFonts w:ascii="宋体" w:hAnsi="宋体" w:eastAsia="仿宋" w:cs="宋体"/>
          <w:szCs w:val="21"/>
        </w:rPr>
      </w:pPr>
      <w:r>
        <w:rPr>
          <w:rFonts w:hint="eastAsia" w:ascii="宋体" w:hAnsi="宋体" w:eastAsia="仿宋" w:cs="宋体"/>
          <w:szCs w:val="21"/>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pPr>
        <w:pStyle w:val="387"/>
        <w:pageBreakBefore w:val="0"/>
        <w:widowControl w:val="0"/>
        <w:kinsoku/>
        <w:wordWrap/>
        <w:overflowPunct/>
        <w:topLinePunct w:val="0"/>
        <w:autoSpaceDE/>
        <w:autoSpaceDN/>
        <w:bidi w:val="0"/>
        <w:adjustRightInd/>
        <w:snapToGrid/>
        <w:spacing w:line="380" w:lineRule="exact"/>
        <w:textAlignment w:val="auto"/>
        <w:rPr>
          <w:rFonts w:hint="eastAsia" w:ascii="宋体" w:hAnsi="宋体" w:eastAsia="仿宋" w:cs="宋体"/>
          <w:b w:val="0"/>
          <w:bCs w:val="0"/>
          <w:kern w:val="2"/>
          <w:sz w:val="21"/>
          <w:szCs w:val="21"/>
          <w:lang w:val="en-US" w:eastAsia="zh-CN" w:bidi="ar-SA"/>
        </w:rPr>
      </w:pPr>
      <w:bookmarkStart w:id="227" w:name="_Toc195921843"/>
      <w:r>
        <w:rPr>
          <w:rFonts w:hint="eastAsia" w:ascii="宋体" w:hAnsi="宋体" w:eastAsia="仿宋" w:cs="宋体"/>
          <w:b w:val="0"/>
          <w:bCs w:val="0"/>
          <w:kern w:val="2"/>
          <w:sz w:val="21"/>
          <w:szCs w:val="21"/>
          <w:lang w:val="en-US" w:eastAsia="zh-CN" w:bidi="ar-SA"/>
        </w:rPr>
        <w:t>10.6投诉</w:t>
      </w:r>
      <w:bookmarkEnd w:id="227"/>
    </w:p>
    <w:p>
      <w:pPr>
        <w:pageBreakBefore w:val="0"/>
        <w:widowControl w:val="0"/>
        <w:kinsoku/>
        <w:wordWrap/>
        <w:overflowPunct/>
        <w:topLinePunct w:val="0"/>
        <w:autoSpaceDE/>
        <w:autoSpaceDN/>
        <w:bidi w:val="0"/>
        <w:adjustRightInd/>
        <w:snapToGrid/>
        <w:spacing w:line="380" w:lineRule="exact"/>
        <w:ind w:firstLine="359" w:firstLineChars="171"/>
        <w:textAlignment w:val="auto"/>
        <w:rPr>
          <w:rFonts w:hint="eastAsia" w:ascii="宋体" w:hAnsi="宋体" w:eastAsia="仿宋" w:cs="宋体"/>
          <w:b w:val="0"/>
          <w:bCs w:val="0"/>
          <w:kern w:val="2"/>
          <w:sz w:val="21"/>
          <w:szCs w:val="21"/>
          <w:lang w:val="en-US" w:eastAsia="zh-CN" w:bidi="ar-SA"/>
        </w:rPr>
      </w:pPr>
      <w:r>
        <w:rPr>
          <w:rFonts w:hint="eastAsia" w:ascii="宋体" w:hAnsi="宋体" w:eastAsia="仿宋" w:cs="宋体"/>
          <w:b w:val="0"/>
          <w:bCs w:val="0"/>
          <w:kern w:val="2"/>
          <w:sz w:val="21"/>
          <w:szCs w:val="21"/>
          <w:lang w:val="en-US" w:eastAsia="zh-CN" w:bidi="ar-SA"/>
        </w:rPr>
        <w:t>投标人和其他利害关系人认为本次招标活动违反法律、法规和规章规定的，有权向有关行政监督部门投诉。</w:t>
      </w:r>
    </w:p>
    <w:p>
      <w:pPr>
        <w:pStyle w:val="70"/>
        <w:pageBreakBefore w:val="0"/>
        <w:widowControl w:val="0"/>
        <w:kinsoku/>
        <w:wordWrap/>
        <w:overflowPunct/>
        <w:topLinePunct w:val="0"/>
        <w:autoSpaceDE/>
        <w:autoSpaceDN/>
        <w:bidi w:val="0"/>
        <w:adjustRightInd/>
        <w:snapToGrid/>
        <w:spacing w:before="0" w:after="0" w:line="380" w:lineRule="exact"/>
        <w:textAlignment w:val="auto"/>
        <w:outlineLvl w:val="9"/>
        <w:rPr>
          <w:rFonts w:ascii="宋体" w:hAnsi="宋体"/>
          <w:sz w:val="21"/>
          <w:szCs w:val="21"/>
        </w:rPr>
      </w:pPr>
      <w:bookmarkStart w:id="228" w:name="_Toc152042357"/>
      <w:bookmarkStart w:id="229" w:name="_Toc8749"/>
      <w:bookmarkStart w:id="230" w:name="_Toc520465452"/>
      <w:bookmarkStart w:id="231" w:name="_Toc520458613"/>
      <w:bookmarkStart w:id="232" w:name="_Toc6971"/>
      <w:bookmarkStart w:id="233" w:name="_Toc152045580"/>
      <w:bookmarkStart w:id="234" w:name="_Toc144974547"/>
      <w:bookmarkStart w:id="235" w:name="_Toc31078"/>
      <w:r>
        <w:rPr>
          <w:rFonts w:hint="eastAsia" w:ascii="宋体" w:hAnsi="宋体"/>
          <w:sz w:val="21"/>
          <w:szCs w:val="21"/>
        </w:rPr>
        <w:t xml:space="preserve">11. </w:t>
      </w:r>
      <w:r>
        <w:rPr>
          <w:rFonts w:hint="eastAsia" w:ascii="仿宋" w:hAnsi="仿宋" w:eastAsia="仿宋" w:cs="仿宋"/>
          <w:sz w:val="21"/>
          <w:szCs w:val="21"/>
        </w:rPr>
        <w:t>需要补充的其他内容</w:t>
      </w:r>
      <w:bookmarkEnd w:id="228"/>
      <w:bookmarkEnd w:id="229"/>
      <w:bookmarkEnd w:id="230"/>
      <w:bookmarkEnd w:id="231"/>
      <w:bookmarkEnd w:id="232"/>
      <w:bookmarkEnd w:id="233"/>
      <w:bookmarkEnd w:id="234"/>
      <w:bookmarkEnd w:id="235"/>
    </w:p>
    <w:bookmarkEnd w:id="25"/>
    <w:p>
      <w:pPr>
        <w:spacing w:line="400" w:lineRule="exact"/>
        <w:rPr>
          <w:rFonts w:ascii="宋体" w:hAnsi="宋体" w:eastAsia="仿宋" w:cs="宋体"/>
          <w:szCs w:val="21"/>
        </w:rPr>
      </w:pPr>
      <w:r>
        <w:rPr>
          <w:rFonts w:hint="eastAsia" w:ascii="宋体" w:hAnsi="宋体" w:eastAsia="仿宋" w:cs="宋体"/>
          <w:szCs w:val="21"/>
        </w:rPr>
        <w:t>见投标人须知前附表。</w:t>
      </w:r>
    </w:p>
    <w:p>
      <w:pPr>
        <w:autoSpaceDE w:val="0"/>
        <w:autoSpaceDN w:val="0"/>
        <w:adjustRightInd w:val="0"/>
        <w:snapToGrid w:val="0"/>
        <w:spacing w:after="120" w:afterLines="50"/>
        <w:rPr>
          <w:rFonts w:eastAsia="仿宋"/>
          <w:sz w:val="24"/>
        </w:rPr>
      </w:pPr>
      <w:r>
        <w:rPr>
          <w:rFonts w:eastAsia="仿宋"/>
          <w:szCs w:val="21"/>
        </w:rPr>
        <w:br w:type="page"/>
      </w:r>
      <w:bookmarkStart w:id="236" w:name="_Toc195921851"/>
      <w:bookmarkStart w:id="237" w:name="_Toc29029"/>
    </w:p>
    <w:p>
      <w:pPr>
        <w:pStyle w:val="249"/>
        <w:numPr>
          <w:ilvl w:val="0"/>
          <w:numId w:val="3"/>
        </w:numPr>
        <w:spacing w:before="120" w:after="240" w:line="240" w:lineRule="auto"/>
        <w:rPr>
          <w:rFonts w:hint="eastAsia" w:ascii="仿宋" w:hAnsi="仿宋" w:eastAsia="仿宋" w:cs="仿宋"/>
          <w:kern w:val="0"/>
          <w:szCs w:val="21"/>
        </w:rPr>
      </w:pPr>
      <w:bookmarkStart w:id="238" w:name="_Toc520465453"/>
      <w:r>
        <w:rPr>
          <w:rFonts w:hint="eastAsia" w:ascii="仿宋" w:hAnsi="仿宋" w:eastAsia="仿宋" w:cs="仿宋"/>
          <w:sz w:val="36"/>
          <w:szCs w:val="24"/>
        </w:rPr>
        <w:t xml:space="preserve"> </w:t>
      </w:r>
      <w:bookmarkEnd w:id="236"/>
      <w:bookmarkEnd w:id="237"/>
      <w:bookmarkEnd w:id="238"/>
      <w:bookmarkStart w:id="239" w:name="_Toc30788"/>
      <w:r>
        <w:rPr>
          <w:rFonts w:hint="eastAsia" w:ascii="仿宋" w:hAnsi="仿宋" w:eastAsia="仿宋" w:cs="仿宋"/>
          <w:sz w:val="36"/>
          <w:szCs w:val="24"/>
        </w:rPr>
        <w:t>资格审查、评标办法和标准</w:t>
      </w:r>
      <w:bookmarkEnd w:id="239"/>
    </w:p>
    <w:p>
      <w:pPr>
        <w:numPr>
          <w:ilvl w:val="0"/>
          <w:numId w:val="4"/>
        </w:numPr>
        <w:tabs>
          <w:tab w:val="left" w:pos="993"/>
        </w:tabs>
        <w:autoSpaceDE w:val="0"/>
        <w:autoSpaceDN w:val="0"/>
        <w:adjustRightInd w:val="0"/>
        <w:snapToGrid w:val="0"/>
        <w:spacing w:line="400" w:lineRule="exact"/>
        <w:ind w:left="0" w:firstLine="420" w:firstLineChars="200"/>
        <w:jc w:val="left"/>
        <w:outlineLvl w:val="1"/>
        <w:rPr>
          <w:rFonts w:hint="eastAsia" w:ascii="仿宋" w:hAnsi="仿宋" w:eastAsia="仿宋" w:cs="仿宋"/>
          <w:kern w:val="0"/>
          <w:szCs w:val="21"/>
        </w:rPr>
      </w:pPr>
      <w:bookmarkStart w:id="240" w:name="_Toc13499"/>
      <w:bookmarkStart w:id="241" w:name="_Toc31577"/>
      <w:r>
        <w:rPr>
          <w:rFonts w:hint="eastAsia" w:ascii="仿宋" w:hAnsi="仿宋" w:eastAsia="仿宋" w:cs="仿宋"/>
          <w:kern w:val="0"/>
          <w:szCs w:val="21"/>
        </w:rPr>
        <w:t>资格审查及标准</w:t>
      </w:r>
      <w:bookmarkEnd w:id="240"/>
      <w:bookmarkEnd w:id="241"/>
    </w:p>
    <w:p>
      <w:pPr>
        <w:autoSpaceDE w:val="0"/>
        <w:autoSpaceDN w:val="0"/>
        <w:adjustRightInd w:val="0"/>
        <w:snapToGrid w:val="0"/>
        <w:spacing w:line="400" w:lineRule="exact"/>
        <w:ind w:firstLine="420" w:firstLineChars="200"/>
        <w:rPr>
          <w:rFonts w:hint="eastAsia" w:ascii="仿宋" w:hAnsi="仿宋" w:eastAsia="仿宋" w:cs="仿宋"/>
          <w:kern w:val="0"/>
          <w:szCs w:val="21"/>
        </w:rPr>
      </w:pPr>
      <w:bookmarkStart w:id="242" w:name="_Toc10671"/>
      <w:bookmarkStart w:id="243" w:name="_Toc25398"/>
      <w:r>
        <w:rPr>
          <w:rFonts w:hint="eastAsia" w:ascii="仿宋" w:hAnsi="仿宋" w:eastAsia="仿宋" w:cs="仿宋"/>
          <w:kern w:val="0"/>
          <w:szCs w:val="21"/>
        </w:rPr>
        <w:t>由采购人或采购代理机构按附表一所列审查标准，对投标人资格进行审查，以确定投标人是否具备投标资格，投标人未通过资格审查的，其投标无效。</w:t>
      </w:r>
    </w:p>
    <w:p>
      <w:pPr>
        <w:numPr>
          <w:ilvl w:val="0"/>
          <w:numId w:val="4"/>
        </w:numPr>
        <w:tabs>
          <w:tab w:val="left" w:pos="993"/>
        </w:tabs>
        <w:autoSpaceDE w:val="0"/>
        <w:autoSpaceDN w:val="0"/>
        <w:adjustRightInd w:val="0"/>
        <w:snapToGrid w:val="0"/>
        <w:spacing w:line="400" w:lineRule="exact"/>
        <w:ind w:left="0" w:firstLine="420" w:firstLineChars="200"/>
        <w:jc w:val="left"/>
        <w:outlineLvl w:val="1"/>
        <w:rPr>
          <w:rFonts w:hint="eastAsia" w:ascii="仿宋" w:hAnsi="仿宋" w:eastAsia="仿宋" w:cs="仿宋"/>
          <w:kern w:val="0"/>
          <w:szCs w:val="21"/>
        </w:rPr>
      </w:pPr>
      <w:r>
        <w:rPr>
          <w:rFonts w:hint="eastAsia" w:ascii="仿宋" w:hAnsi="仿宋" w:eastAsia="仿宋" w:cs="仿宋"/>
          <w:kern w:val="0"/>
          <w:szCs w:val="21"/>
        </w:rPr>
        <w:t>评标方法</w:t>
      </w:r>
      <w:bookmarkEnd w:id="242"/>
      <w:bookmarkEnd w:id="243"/>
    </w:p>
    <w:p>
      <w:pPr>
        <w:tabs>
          <w:tab w:val="left" w:pos="993"/>
        </w:tabs>
        <w:autoSpaceDE w:val="0"/>
        <w:autoSpaceDN w:val="0"/>
        <w:adjustRightInd w:val="0"/>
        <w:snapToGrid w:val="0"/>
        <w:spacing w:line="400" w:lineRule="exact"/>
        <w:ind w:firstLine="420" w:firstLineChars="200"/>
        <w:jc w:val="left"/>
        <w:rPr>
          <w:rFonts w:hint="eastAsia" w:ascii="仿宋" w:hAnsi="仿宋" w:eastAsia="仿宋" w:cs="仿宋"/>
          <w:kern w:val="0"/>
          <w:szCs w:val="21"/>
        </w:rPr>
      </w:pPr>
      <w:bookmarkStart w:id="244" w:name="_Toc23815"/>
      <w:bookmarkStart w:id="245" w:name="_Toc12642"/>
      <w:bookmarkStart w:id="246" w:name="_Toc17609"/>
      <w:r>
        <w:rPr>
          <w:rFonts w:hint="eastAsia" w:ascii="仿宋" w:hAnsi="仿宋" w:eastAsia="仿宋" w:cs="仿宋"/>
          <w:kern w:val="0"/>
          <w:szCs w:val="21"/>
        </w:rPr>
        <w:t>本次评标采用综合评分法。评标委员会对满足招标文件实质性要求的投标文件，按照本章第</w:t>
      </w:r>
      <w:r>
        <w:rPr>
          <w:rFonts w:hint="eastAsia" w:ascii="仿宋" w:hAnsi="仿宋" w:eastAsia="仿宋" w:cs="仿宋"/>
          <w:kern w:val="0"/>
          <w:szCs w:val="21"/>
        </w:rPr>
        <w:fldChar w:fldCharType="begin"/>
      </w:r>
      <w:r>
        <w:rPr>
          <w:rFonts w:hint="eastAsia" w:ascii="仿宋" w:hAnsi="仿宋" w:eastAsia="仿宋" w:cs="仿宋"/>
          <w:kern w:val="0"/>
          <w:szCs w:val="21"/>
        </w:rPr>
        <w:instrText xml:space="preserve"> REF _Ref507665740 \r \h </w:instrText>
      </w:r>
      <w:r>
        <w:rPr>
          <w:rFonts w:hint="eastAsia" w:ascii="仿宋" w:hAnsi="仿宋" w:eastAsia="仿宋" w:cs="仿宋"/>
          <w:kern w:val="0"/>
          <w:szCs w:val="21"/>
        </w:rPr>
        <w:fldChar w:fldCharType="separate"/>
      </w:r>
      <w:r>
        <w:rPr>
          <w:rFonts w:hint="eastAsia" w:ascii="仿宋" w:hAnsi="仿宋" w:eastAsia="仿宋" w:cs="仿宋"/>
          <w:kern w:val="0"/>
          <w:szCs w:val="21"/>
        </w:rPr>
        <w:t>3</w:t>
      </w:r>
      <w:r>
        <w:rPr>
          <w:rFonts w:hint="eastAsia" w:ascii="仿宋" w:hAnsi="仿宋" w:eastAsia="仿宋" w:cs="仿宋"/>
          <w:kern w:val="0"/>
          <w:szCs w:val="21"/>
        </w:rPr>
        <w:fldChar w:fldCharType="end"/>
      </w:r>
      <w:r>
        <w:rPr>
          <w:rFonts w:hint="eastAsia" w:ascii="仿宋" w:hAnsi="仿宋" w:eastAsia="仿宋" w:cs="仿宋"/>
          <w:kern w:val="0"/>
          <w:szCs w:val="21"/>
        </w:rPr>
        <w:t>条规定的评审标准进行打分，并按得分由高到低顺序推荐中标候选人，或根据采购人授权直接确定中标人。</w:t>
      </w:r>
      <w:bookmarkEnd w:id="244"/>
      <w:bookmarkEnd w:id="245"/>
      <w:r>
        <w:rPr>
          <w:rFonts w:hint="eastAsia" w:ascii="仿宋" w:hAnsi="仿宋" w:eastAsia="仿宋" w:cs="仿宋"/>
          <w:kern w:val="0"/>
          <w:szCs w:val="21"/>
        </w:rPr>
        <w:t>得分相同的，按投标报价由低到高顺序排列。得分且投标报价相同的并列。中标候选人并列的，由采购人或者采购人委托评标委员会按照招标文件规定的方式确定中标人；招标文件未规定的，采取随机抽取的方式确定。</w:t>
      </w:r>
      <w:bookmarkEnd w:id="246"/>
    </w:p>
    <w:p>
      <w:pPr>
        <w:numPr>
          <w:ilvl w:val="0"/>
          <w:numId w:val="4"/>
        </w:numPr>
        <w:tabs>
          <w:tab w:val="left" w:pos="993"/>
        </w:tabs>
        <w:autoSpaceDE w:val="0"/>
        <w:autoSpaceDN w:val="0"/>
        <w:adjustRightInd w:val="0"/>
        <w:snapToGrid w:val="0"/>
        <w:spacing w:line="400" w:lineRule="exact"/>
        <w:ind w:left="0" w:firstLine="420" w:firstLineChars="200"/>
        <w:jc w:val="left"/>
        <w:outlineLvl w:val="1"/>
        <w:rPr>
          <w:rFonts w:hint="eastAsia" w:ascii="仿宋" w:hAnsi="仿宋" w:eastAsia="仿宋" w:cs="仿宋"/>
          <w:kern w:val="0"/>
          <w:szCs w:val="21"/>
        </w:rPr>
      </w:pPr>
      <w:bookmarkStart w:id="247" w:name="_Toc12479"/>
      <w:bookmarkStart w:id="248" w:name="_Toc17932"/>
      <w:r>
        <w:rPr>
          <w:rFonts w:hint="eastAsia" w:ascii="仿宋" w:hAnsi="仿宋" w:eastAsia="仿宋" w:cs="仿宋"/>
          <w:kern w:val="0"/>
          <w:szCs w:val="21"/>
        </w:rPr>
        <w:t>评审标准</w:t>
      </w:r>
      <w:bookmarkEnd w:id="247"/>
      <w:bookmarkEnd w:id="248"/>
    </w:p>
    <w:p>
      <w:pPr>
        <w:numPr>
          <w:ilvl w:val="1"/>
          <w:numId w:val="4"/>
        </w:numPr>
        <w:tabs>
          <w:tab w:val="left" w:pos="993"/>
        </w:tabs>
        <w:autoSpaceDE w:val="0"/>
        <w:autoSpaceDN w:val="0"/>
        <w:adjustRightInd w:val="0"/>
        <w:snapToGrid w:val="0"/>
        <w:spacing w:line="400" w:lineRule="exact"/>
        <w:ind w:left="0" w:firstLine="420" w:firstLineChars="200"/>
        <w:jc w:val="left"/>
        <w:outlineLvl w:val="2"/>
        <w:rPr>
          <w:rFonts w:hint="eastAsia" w:ascii="仿宋" w:hAnsi="仿宋" w:eastAsia="仿宋" w:cs="仿宋"/>
          <w:kern w:val="0"/>
          <w:szCs w:val="21"/>
        </w:rPr>
      </w:pPr>
      <w:r>
        <w:rPr>
          <w:rFonts w:hint="eastAsia" w:ascii="仿宋" w:hAnsi="仿宋" w:eastAsia="仿宋" w:cs="仿宋"/>
          <w:kern w:val="0"/>
          <w:szCs w:val="21"/>
        </w:rPr>
        <w:t>符合性评审标准：见附表二。投标人须满足附表二符合性审查表的全部内容，否则其投标无效。</w:t>
      </w:r>
    </w:p>
    <w:p>
      <w:pPr>
        <w:numPr>
          <w:ilvl w:val="1"/>
          <w:numId w:val="4"/>
        </w:numPr>
        <w:tabs>
          <w:tab w:val="left" w:pos="993"/>
        </w:tabs>
        <w:autoSpaceDE w:val="0"/>
        <w:autoSpaceDN w:val="0"/>
        <w:adjustRightInd w:val="0"/>
        <w:snapToGrid w:val="0"/>
        <w:spacing w:line="400" w:lineRule="exact"/>
        <w:ind w:left="0" w:firstLine="420" w:firstLineChars="200"/>
        <w:jc w:val="left"/>
        <w:outlineLvl w:val="2"/>
        <w:rPr>
          <w:rFonts w:hint="eastAsia" w:ascii="仿宋" w:hAnsi="仿宋" w:eastAsia="仿宋" w:cs="仿宋"/>
          <w:kern w:val="0"/>
          <w:szCs w:val="21"/>
        </w:rPr>
      </w:pPr>
      <w:r>
        <w:rPr>
          <w:rFonts w:hint="eastAsia" w:ascii="仿宋" w:hAnsi="仿宋" w:eastAsia="仿宋" w:cs="仿宋"/>
          <w:kern w:val="0"/>
          <w:szCs w:val="21"/>
        </w:rPr>
        <w:t xml:space="preserve"> 分值构成</w:t>
      </w:r>
    </w:p>
    <w:p>
      <w:pPr>
        <w:tabs>
          <w:tab w:val="left" w:pos="993"/>
        </w:tabs>
        <w:autoSpaceDE w:val="0"/>
        <w:autoSpaceDN w:val="0"/>
        <w:adjustRightInd w:val="0"/>
        <w:snapToGrid w:val="0"/>
        <w:spacing w:line="400" w:lineRule="exact"/>
        <w:ind w:firstLine="420" w:firstLineChars="200"/>
        <w:jc w:val="left"/>
        <w:rPr>
          <w:rFonts w:hint="eastAsia" w:ascii="仿宋" w:hAnsi="仿宋" w:eastAsia="仿宋" w:cs="仿宋"/>
          <w:kern w:val="0"/>
          <w:szCs w:val="21"/>
          <w:highlight w:val="none"/>
        </w:rPr>
      </w:pPr>
      <w:r>
        <w:rPr>
          <w:rFonts w:hint="eastAsia" w:ascii="仿宋" w:hAnsi="仿宋" w:eastAsia="仿宋" w:cs="仿宋"/>
          <w:kern w:val="0"/>
          <w:szCs w:val="21"/>
        </w:rPr>
        <w:t>分值构成</w:t>
      </w:r>
      <w:r>
        <w:rPr>
          <w:rFonts w:hint="eastAsia" w:ascii="仿宋" w:hAnsi="仿宋" w:eastAsia="仿宋" w:cs="仿宋"/>
          <w:kern w:val="0"/>
          <w:szCs w:val="21"/>
          <w:highlight w:val="none"/>
        </w:rPr>
        <w:t>：总分100分，其中</w:t>
      </w:r>
    </w:p>
    <w:p>
      <w:pPr>
        <w:tabs>
          <w:tab w:val="left" w:pos="993"/>
        </w:tabs>
        <w:autoSpaceDE w:val="0"/>
        <w:autoSpaceDN w:val="0"/>
        <w:adjustRightInd w:val="0"/>
        <w:snapToGrid w:val="0"/>
        <w:spacing w:line="400" w:lineRule="exact"/>
        <w:ind w:firstLine="1470" w:firstLineChars="700"/>
        <w:jc w:val="left"/>
        <w:rPr>
          <w:rFonts w:hint="eastAsia" w:ascii="仿宋" w:hAnsi="仿宋" w:eastAsia="仿宋" w:cs="仿宋"/>
          <w:kern w:val="0"/>
          <w:szCs w:val="21"/>
          <w:highlight w:val="none"/>
        </w:rPr>
      </w:pPr>
      <w:r>
        <w:rPr>
          <w:rFonts w:hint="eastAsia" w:ascii="仿宋" w:hAnsi="仿宋" w:eastAsia="仿宋" w:cs="仿宋"/>
          <w:kern w:val="0"/>
          <w:szCs w:val="21"/>
          <w:highlight w:val="none"/>
        </w:rPr>
        <w:t>商务部分分值：</w:t>
      </w:r>
      <w:r>
        <w:rPr>
          <w:rFonts w:hint="eastAsia" w:ascii="仿宋" w:hAnsi="仿宋" w:eastAsia="仿宋" w:cs="仿宋"/>
          <w:kern w:val="0"/>
          <w:szCs w:val="21"/>
          <w:highlight w:val="none"/>
          <w:lang w:val="en-US" w:eastAsia="zh-CN"/>
        </w:rPr>
        <w:t>10</w:t>
      </w:r>
      <w:r>
        <w:rPr>
          <w:rFonts w:hint="eastAsia" w:ascii="仿宋" w:hAnsi="仿宋" w:eastAsia="仿宋" w:cs="仿宋"/>
          <w:kern w:val="0"/>
          <w:szCs w:val="21"/>
          <w:highlight w:val="none"/>
        </w:rPr>
        <w:t xml:space="preserve">分；  </w:t>
      </w:r>
    </w:p>
    <w:p>
      <w:pPr>
        <w:tabs>
          <w:tab w:val="left" w:pos="993"/>
        </w:tabs>
        <w:autoSpaceDE w:val="0"/>
        <w:autoSpaceDN w:val="0"/>
        <w:adjustRightInd w:val="0"/>
        <w:snapToGrid w:val="0"/>
        <w:spacing w:line="400" w:lineRule="exact"/>
        <w:ind w:firstLine="1470" w:firstLineChars="700"/>
        <w:jc w:val="left"/>
        <w:rPr>
          <w:rFonts w:hint="eastAsia" w:ascii="仿宋" w:hAnsi="仿宋" w:eastAsia="仿宋" w:cs="仿宋"/>
          <w:kern w:val="0"/>
          <w:szCs w:val="21"/>
          <w:highlight w:val="none"/>
        </w:rPr>
      </w:pPr>
      <w:r>
        <w:rPr>
          <w:rFonts w:hint="eastAsia" w:ascii="仿宋" w:hAnsi="仿宋" w:eastAsia="仿宋" w:cs="仿宋"/>
          <w:kern w:val="0"/>
          <w:szCs w:val="21"/>
          <w:highlight w:val="none"/>
        </w:rPr>
        <w:t>货物的技术规格、数量、服务标准、验收等要求的响应分值：</w:t>
      </w:r>
      <w:r>
        <w:rPr>
          <w:rFonts w:hint="eastAsia" w:ascii="仿宋" w:hAnsi="仿宋" w:eastAsia="仿宋" w:cs="仿宋"/>
          <w:kern w:val="0"/>
          <w:szCs w:val="21"/>
          <w:highlight w:val="none"/>
          <w:lang w:val="en-US" w:eastAsia="zh-CN"/>
        </w:rPr>
        <w:t>60</w:t>
      </w:r>
      <w:r>
        <w:rPr>
          <w:rFonts w:hint="eastAsia" w:ascii="仿宋" w:hAnsi="仿宋" w:eastAsia="仿宋" w:cs="仿宋"/>
          <w:kern w:val="0"/>
          <w:szCs w:val="21"/>
          <w:highlight w:val="none"/>
        </w:rPr>
        <w:t xml:space="preserve">分；  </w:t>
      </w:r>
    </w:p>
    <w:p>
      <w:pPr>
        <w:tabs>
          <w:tab w:val="left" w:pos="993"/>
        </w:tabs>
        <w:autoSpaceDE w:val="0"/>
        <w:autoSpaceDN w:val="0"/>
        <w:adjustRightInd w:val="0"/>
        <w:snapToGrid w:val="0"/>
        <w:spacing w:line="400" w:lineRule="exact"/>
        <w:ind w:firstLine="1470" w:firstLineChars="700"/>
        <w:jc w:val="left"/>
        <w:rPr>
          <w:rFonts w:hint="eastAsia" w:ascii="仿宋" w:hAnsi="仿宋" w:eastAsia="仿宋" w:cs="仿宋"/>
          <w:kern w:val="0"/>
          <w:szCs w:val="21"/>
          <w:highlight w:val="none"/>
        </w:rPr>
      </w:pPr>
      <w:r>
        <w:rPr>
          <w:rFonts w:hint="eastAsia" w:ascii="仿宋" w:hAnsi="仿宋" w:eastAsia="仿宋" w:cs="仿宋"/>
          <w:kern w:val="0"/>
          <w:szCs w:val="21"/>
          <w:highlight w:val="none"/>
        </w:rPr>
        <w:t>报价部分分值：</w:t>
      </w:r>
      <w:r>
        <w:rPr>
          <w:rFonts w:ascii="仿宋" w:hAnsi="仿宋" w:eastAsia="仿宋" w:cs="仿宋"/>
          <w:kern w:val="0"/>
          <w:szCs w:val="21"/>
          <w:highlight w:val="none"/>
        </w:rPr>
        <w:t>3</w:t>
      </w:r>
      <w:r>
        <w:rPr>
          <w:rFonts w:hint="eastAsia" w:ascii="仿宋" w:hAnsi="仿宋" w:eastAsia="仿宋" w:cs="仿宋"/>
          <w:kern w:val="0"/>
          <w:szCs w:val="21"/>
          <w:highlight w:val="none"/>
        </w:rPr>
        <w:t>0分。</w:t>
      </w:r>
    </w:p>
    <w:p>
      <w:pPr>
        <w:numPr>
          <w:ilvl w:val="1"/>
          <w:numId w:val="4"/>
        </w:numPr>
        <w:tabs>
          <w:tab w:val="left" w:pos="993"/>
        </w:tabs>
        <w:autoSpaceDE w:val="0"/>
        <w:autoSpaceDN w:val="0"/>
        <w:adjustRightInd w:val="0"/>
        <w:snapToGrid w:val="0"/>
        <w:spacing w:line="400" w:lineRule="exact"/>
        <w:ind w:left="0" w:firstLine="420" w:firstLineChars="200"/>
        <w:jc w:val="left"/>
        <w:outlineLvl w:val="2"/>
        <w:rPr>
          <w:rFonts w:hint="eastAsia" w:ascii="仿宋" w:hAnsi="仿宋" w:eastAsia="仿宋" w:cs="仿宋"/>
          <w:kern w:val="0"/>
          <w:szCs w:val="21"/>
          <w:highlight w:val="none"/>
        </w:rPr>
      </w:pPr>
      <w:bookmarkStart w:id="249" w:name="_Ref426362114"/>
      <w:r>
        <w:rPr>
          <w:rFonts w:hint="eastAsia" w:ascii="仿宋" w:hAnsi="仿宋" w:eastAsia="仿宋" w:cs="仿宋"/>
          <w:kern w:val="0"/>
          <w:szCs w:val="21"/>
          <w:highlight w:val="none"/>
        </w:rPr>
        <w:t>商务和技术评审标准</w:t>
      </w:r>
      <w:bookmarkEnd w:id="249"/>
    </w:p>
    <w:p>
      <w:pPr>
        <w:numPr>
          <w:ilvl w:val="2"/>
          <w:numId w:val="4"/>
        </w:numPr>
        <w:tabs>
          <w:tab w:val="left" w:pos="993"/>
        </w:tabs>
        <w:autoSpaceDE w:val="0"/>
        <w:autoSpaceDN w:val="0"/>
        <w:adjustRightInd w:val="0"/>
        <w:snapToGrid w:val="0"/>
        <w:spacing w:line="400" w:lineRule="exact"/>
        <w:ind w:left="0" w:firstLine="420" w:firstLineChars="200"/>
        <w:jc w:val="left"/>
        <w:rPr>
          <w:rFonts w:hint="eastAsia" w:ascii="仿宋" w:hAnsi="仿宋" w:eastAsia="仿宋" w:cs="仿宋"/>
          <w:kern w:val="0"/>
          <w:szCs w:val="21"/>
        </w:rPr>
      </w:pPr>
      <w:bookmarkStart w:id="250" w:name="_Ref426362140"/>
      <w:r>
        <w:rPr>
          <w:rFonts w:hint="eastAsia" w:ascii="仿宋" w:hAnsi="仿宋" w:eastAsia="仿宋" w:cs="仿宋"/>
          <w:kern w:val="0"/>
          <w:szCs w:val="21"/>
        </w:rPr>
        <w:t>商务部分评分标准：见附表</w:t>
      </w:r>
      <w:bookmarkEnd w:id="250"/>
      <w:r>
        <w:rPr>
          <w:rFonts w:hint="eastAsia" w:ascii="仿宋" w:hAnsi="仿宋" w:eastAsia="仿宋" w:cs="仿宋"/>
          <w:kern w:val="0"/>
          <w:szCs w:val="21"/>
        </w:rPr>
        <w:t>三</w:t>
      </w:r>
    </w:p>
    <w:p>
      <w:pPr>
        <w:numPr>
          <w:ilvl w:val="2"/>
          <w:numId w:val="4"/>
        </w:numPr>
        <w:tabs>
          <w:tab w:val="left" w:pos="993"/>
        </w:tabs>
        <w:autoSpaceDE w:val="0"/>
        <w:autoSpaceDN w:val="0"/>
        <w:adjustRightInd w:val="0"/>
        <w:snapToGrid w:val="0"/>
        <w:spacing w:line="400" w:lineRule="exact"/>
        <w:ind w:left="0" w:firstLine="420" w:firstLineChars="200"/>
        <w:jc w:val="left"/>
        <w:rPr>
          <w:rFonts w:hint="eastAsia" w:ascii="仿宋" w:hAnsi="仿宋" w:eastAsia="仿宋" w:cs="仿宋"/>
          <w:kern w:val="0"/>
          <w:szCs w:val="21"/>
        </w:rPr>
      </w:pPr>
      <w:bookmarkStart w:id="251" w:name="_Ref426362158"/>
      <w:r>
        <w:rPr>
          <w:rFonts w:hint="eastAsia" w:ascii="仿宋" w:hAnsi="仿宋" w:eastAsia="仿宋" w:cs="仿宋"/>
          <w:kern w:val="0"/>
          <w:szCs w:val="21"/>
        </w:rPr>
        <w:t>货物的技术规格、数量、服务标准、验收等要求的响应评分标准：见附表</w:t>
      </w:r>
      <w:bookmarkEnd w:id="251"/>
      <w:r>
        <w:rPr>
          <w:rFonts w:hint="eastAsia" w:ascii="仿宋" w:hAnsi="仿宋" w:eastAsia="仿宋" w:cs="仿宋"/>
          <w:kern w:val="0"/>
          <w:szCs w:val="21"/>
        </w:rPr>
        <w:t>四</w:t>
      </w:r>
    </w:p>
    <w:p>
      <w:pPr>
        <w:numPr>
          <w:ilvl w:val="2"/>
          <w:numId w:val="4"/>
        </w:numPr>
        <w:tabs>
          <w:tab w:val="left" w:pos="993"/>
        </w:tabs>
        <w:autoSpaceDE w:val="0"/>
        <w:autoSpaceDN w:val="0"/>
        <w:adjustRightInd w:val="0"/>
        <w:snapToGrid w:val="0"/>
        <w:spacing w:line="400" w:lineRule="exact"/>
        <w:ind w:left="0" w:firstLine="420" w:firstLineChars="200"/>
        <w:jc w:val="left"/>
        <w:rPr>
          <w:rFonts w:hint="eastAsia" w:ascii="仿宋" w:hAnsi="仿宋" w:eastAsia="仿宋" w:cs="仿宋"/>
          <w:kern w:val="0"/>
          <w:szCs w:val="21"/>
        </w:rPr>
      </w:pPr>
      <w:bookmarkStart w:id="252" w:name="_Ref426362176"/>
      <w:r>
        <w:rPr>
          <w:rFonts w:hint="eastAsia" w:ascii="仿宋" w:hAnsi="仿宋" w:eastAsia="仿宋" w:cs="仿宋"/>
          <w:kern w:val="0"/>
          <w:szCs w:val="21"/>
        </w:rPr>
        <w:t>投标报价评分标准：</w:t>
      </w:r>
      <w:bookmarkEnd w:id="252"/>
    </w:p>
    <w:p>
      <w:pPr>
        <w:tabs>
          <w:tab w:val="left" w:pos="993"/>
        </w:tabs>
        <w:autoSpaceDE w:val="0"/>
        <w:autoSpaceDN w:val="0"/>
        <w:adjustRightInd w:val="0"/>
        <w:snapToGrid w:val="0"/>
        <w:spacing w:line="40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rPr>
        <w:t>（1）根据《政府采购促进中小企业发管理行办法》（财库〔2020〕46号）调整投标人参与评标的价格。（非专门面向中小企业的项目）</w:t>
      </w:r>
    </w:p>
    <w:p>
      <w:pPr>
        <w:tabs>
          <w:tab w:val="left" w:pos="993"/>
        </w:tabs>
        <w:autoSpaceDE w:val="0"/>
        <w:autoSpaceDN w:val="0"/>
        <w:adjustRightInd w:val="0"/>
        <w:snapToGrid w:val="0"/>
        <w:spacing w:line="400" w:lineRule="exact"/>
        <w:ind w:firstLine="420" w:firstLineChars="200"/>
        <w:jc w:val="left"/>
        <w:rPr>
          <w:rFonts w:hint="eastAsia" w:ascii="仿宋" w:hAnsi="仿宋" w:eastAsia="仿宋" w:cs="仿宋"/>
          <w:szCs w:val="21"/>
        </w:rPr>
      </w:pPr>
      <w:r>
        <w:rPr>
          <w:rFonts w:hint="eastAsia" w:ascii="仿宋" w:hAnsi="仿宋" w:eastAsia="仿宋" w:cs="仿宋"/>
          <w:kern w:val="0"/>
          <w:szCs w:val="21"/>
        </w:rPr>
        <w:t xml:space="preserve">对小型和微型企业产品的价格给予 </w:t>
      </w:r>
      <w:r>
        <w:rPr>
          <w:rFonts w:hint="eastAsia" w:ascii="仿宋" w:hAnsi="仿宋" w:eastAsia="仿宋" w:cs="仿宋"/>
          <w:kern w:val="0"/>
          <w:szCs w:val="21"/>
          <w:lang w:eastAsia="zh-CN"/>
        </w:rPr>
        <w:t>10%</w:t>
      </w:r>
      <w:r>
        <w:rPr>
          <w:rFonts w:hint="eastAsia" w:ascii="仿宋" w:hAnsi="仿宋" w:eastAsia="仿宋" w:cs="仿宋"/>
          <w:kern w:val="0"/>
          <w:szCs w:val="21"/>
        </w:rPr>
        <w:t xml:space="preserve"> 的扣除，</w:t>
      </w:r>
      <w:r>
        <w:rPr>
          <w:rFonts w:hint="eastAsia" w:ascii="仿宋" w:hAnsi="仿宋" w:eastAsia="仿宋" w:cs="仿宋"/>
          <w:szCs w:val="21"/>
        </w:rPr>
        <w:t>用扣除后的报价参与评审。</w:t>
      </w:r>
    </w:p>
    <w:p>
      <w:pPr>
        <w:tabs>
          <w:tab w:val="left" w:pos="993"/>
        </w:tabs>
        <w:autoSpaceDE w:val="0"/>
        <w:autoSpaceDN w:val="0"/>
        <w:adjustRightInd w:val="0"/>
        <w:snapToGrid w:val="0"/>
        <w:spacing w:line="40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rPr>
        <w:t>注：监狱企业、残疾人福利性单位视同小微企业；残疾人福利性单位属于小型、微型企业的，不重复享受政策。</w:t>
      </w:r>
    </w:p>
    <w:p>
      <w:pPr>
        <w:tabs>
          <w:tab w:val="left" w:pos="993"/>
        </w:tabs>
        <w:autoSpaceDE w:val="0"/>
        <w:autoSpaceDN w:val="0"/>
        <w:adjustRightInd w:val="0"/>
        <w:snapToGrid w:val="0"/>
        <w:spacing w:line="40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rPr>
        <w:t>（2）评标基准价</w:t>
      </w:r>
    </w:p>
    <w:p>
      <w:pPr>
        <w:tabs>
          <w:tab w:val="left" w:pos="993"/>
        </w:tabs>
        <w:autoSpaceDE w:val="0"/>
        <w:autoSpaceDN w:val="0"/>
        <w:adjustRightInd w:val="0"/>
        <w:snapToGrid w:val="0"/>
        <w:spacing w:line="40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rPr>
        <w:t>有效投标文件中的并按</w:t>
      </w:r>
      <w:r>
        <w:rPr>
          <w:rFonts w:hint="eastAsia" w:ascii="仿宋" w:hAnsi="仿宋" w:eastAsia="仿宋" w:cs="仿宋"/>
          <w:kern w:val="0"/>
          <w:szCs w:val="21"/>
        </w:rPr>
        <w:fldChar w:fldCharType="begin"/>
      </w:r>
      <w:r>
        <w:rPr>
          <w:rFonts w:hint="eastAsia" w:ascii="仿宋" w:hAnsi="仿宋" w:eastAsia="仿宋" w:cs="仿宋"/>
          <w:kern w:val="0"/>
          <w:szCs w:val="21"/>
        </w:rPr>
        <w:instrText xml:space="preserve"> REF _Ref426362176 \r \h </w:instrText>
      </w:r>
      <w:r>
        <w:rPr>
          <w:rFonts w:hint="eastAsia" w:ascii="仿宋" w:hAnsi="仿宋" w:eastAsia="仿宋" w:cs="仿宋"/>
          <w:kern w:val="0"/>
          <w:szCs w:val="21"/>
        </w:rPr>
        <w:fldChar w:fldCharType="separate"/>
      </w:r>
      <w:r>
        <w:rPr>
          <w:rFonts w:hint="eastAsia" w:ascii="仿宋" w:hAnsi="仿宋" w:eastAsia="仿宋" w:cs="仿宋"/>
          <w:kern w:val="0"/>
          <w:szCs w:val="21"/>
        </w:rPr>
        <w:t>3.3.3</w:t>
      </w:r>
      <w:r>
        <w:rPr>
          <w:rFonts w:hint="eastAsia" w:ascii="仿宋" w:hAnsi="仿宋" w:eastAsia="仿宋" w:cs="仿宋"/>
          <w:kern w:val="0"/>
          <w:szCs w:val="21"/>
        </w:rPr>
        <w:fldChar w:fldCharType="end"/>
      </w:r>
      <w:r>
        <w:rPr>
          <w:rFonts w:hint="eastAsia" w:ascii="仿宋" w:hAnsi="仿宋" w:eastAsia="仿宋" w:cs="仿宋"/>
          <w:kern w:val="0"/>
          <w:szCs w:val="21"/>
        </w:rPr>
        <w:t>项（1）进行调整的最低报价为评标基准价。</w:t>
      </w:r>
    </w:p>
    <w:p>
      <w:pPr>
        <w:tabs>
          <w:tab w:val="left" w:pos="993"/>
        </w:tabs>
        <w:autoSpaceDE w:val="0"/>
        <w:autoSpaceDN w:val="0"/>
        <w:adjustRightInd w:val="0"/>
        <w:snapToGrid w:val="0"/>
        <w:spacing w:line="40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rPr>
        <w:t>（3）投标人报价（按</w:t>
      </w:r>
      <w:r>
        <w:rPr>
          <w:rFonts w:hint="eastAsia" w:ascii="仿宋" w:hAnsi="仿宋" w:eastAsia="仿宋" w:cs="仿宋"/>
          <w:kern w:val="0"/>
          <w:szCs w:val="21"/>
        </w:rPr>
        <w:fldChar w:fldCharType="begin"/>
      </w:r>
      <w:r>
        <w:rPr>
          <w:rFonts w:hint="eastAsia" w:ascii="仿宋" w:hAnsi="仿宋" w:eastAsia="仿宋" w:cs="仿宋"/>
          <w:kern w:val="0"/>
          <w:szCs w:val="21"/>
        </w:rPr>
        <w:instrText xml:space="preserve"> REF _Ref426362176 \r \h </w:instrText>
      </w:r>
      <w:r>
        <w:rPr>
          <w:rFonts w:hint="eastAsia" w:ascii="仿宋" w:hAnsi="仿宋" w:eastAsia="仿宋" w:cs="仿宋"/>
          <w:kern w:val="0"/>
          <w:szCs w:val="21"/>
        </w:rPr>
        <w:fldChar w:fldCharType="separate"/>
      </w:r>
      <w:r>
        <w:rPr>
          <w:rFonts w:hint="eastAsia" w:ascii="仿宋" w:hAnsi="仿宋" w:eastAsia="仿宋" w:cs="仿宋"/>
          <w:kern w:val="0"/>
          <w:szCs w:val="21"/>
        </w:rPr>
        <w:t>3.3.3</w:t>
      </w:r>
      <w:r>
        <w:rPr>
          <w:rFonts w:hint="eastAsia" w:ascii="仿宋" w:hAnsi="仿宋" w:eastAsia="仿宋" w:cs="仿宋"/>
          <w:kern w:val="0"/>
          <w:szCs w:val="21"/>
        </w:rPr>
        <w:fldChar w:fldCharType="end"/>
      </w:r>
      <w:r>
        <w:rPr>
          <w:rFonts w:hint="eastAsia" w:ascii="仿宋" w:hAnsi="仿宋" w:eastAsia="仿宋" w:cs="仿宋"/>
          <w:kern w:val="0"/>
          <w:szCs w:val="21"/>
        </w:rPr>
        <w:t>项（1）进行调整后价格）得分：</w:t>
      </w:r>
    </w:p>
    <w:p>
      <w:pPr>
        <w:tabs>
          <w:tab w:val="left" w:pos="993"/>
        </w:tabs>
        <w:autoSpaceDE w:val="0"/>
        <w:autoSpaceDN w:val="0"/>
        <w:adjustRightInd w:val="0"/>
        <w:snapToGrid w:val="0"/>
        <w:spacing w:line="40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rPr>
        <w:t>投标报价得分=(评标基准价／投标报价)×</w:t>
      </w:r>
      <w:r>
        <w:rPr>
          <w:rFonts w:ascii="仿宋" w:hAnsi="仿宋" w:eastAsia="仿宋" w:cs="仿宋"/>
          <w:kern w:val="0"/>
          <w:szCs w:val="21"/>
        </w:rPr>
        <w:t>30</w:t>
      </w:r>
    </w:p>
    <w:p>
      <w:pPr>
        <w:spacing w:line="400" w:lineRule="exact"/>
        <w:rPr>
          <w:rFonts w:hint="eastAsia" w:ascii="仿宋" w:hAnsi="仿宋" w:eastAsia="仿宋" w:cs="仿宋"/>
          <w:b/>
          <w:bCs/>
          <w:szCs w:val="21"/>
        </w:rPr>
      </w:pPr>
      <w:r>
        <w:rPr>
          <w:rFonts w:hint="eastAsia" w:ascii="仿宋" w:hAnsi="仿宋" w:eastAsia="仿宋" w:cs="仿宋"/>
          <w:b/>
          <w:bCs/>
          <w:szCs w:val="21"/>
        </w:rPr>
        <w:t>说明：</w:t>
      </w:r>
    </w:p>
    <w:p>
      <w:pPr>
        <w:numPr>
          <w:ilvl w:val="0"/>
          <w:numId w:val="5"/>
        </w:numPr>
        <w:spacing w:line="400" w:lineRule="exact"/>
        <w:rPr>
          <w:rFonts w:hint="eastAsia" w:ascii="仿宋" w:hAnsi="仿宋" w:eastAsia="仿宋" w:cs="仿宋"/>
          <w:b/>
          <w:bCs/>
          <w:szCs w:val="21"/>
        </w:rPr>
      </w:pPr>
      <w:r>
        <w:rPr>
          <w:rFonts w:hint="eastAsia" w:ascii="仿宋" w:hAnsi="仿宋" w:eastAsia="仿宋" w:cs="仿宋"/>
          <w:b/>
          <w:bCs/>
          <w:szCs w:val="21"/>
        </w:rPr>
        <w:t>评标委员会不保证有效报价最低的投标人中标；</w:t>
      </w:r>
    </w:p>
    <w:p>
      <w:pPr>
        <w:numPr>
          <w:ilvl w:val="0"/>
          <w:numId w:val="5"/>
        </w:numPr>
        <w:spacing w:line="400" w:lineRule="exact"/>
        <w:rPr>
          <w:rFonts w:hint="eastAsia" w:ascii="仿宋" w:hAnsi="仿宋" w:eastAsia="仿宋" w:cs="仿宋"/>
          <w:b/>
          <w:bCs/>
          <w:szCs w:val="21"/>
        </w:rPr>
      </w:pPr>
      <w:r>
        <w:rPr>
          <w:rFonts w:hint="eastAsia" w:ascii="仿宋" w:hAnsi="仿宋" w:eastAsia="仿宋" w:cs="仿宋"/>
          <w:b/>
          <w:bCs/>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numPr>
          <w:ilvl w:val="0"/>
          <w:numId w:val="5"/>
        </w:numPr>
        <w:spacing w:line="400" w:lineRule="exact"/>
        <w:rPr>
          <w:rFonts w:hint="eastAsia" w:ascii="仿宋" w:hAnsi="仿宋" w:eastAsia="仿宋" w:cs="仿宋"/>
          <w:szCs w:val="21"/>
        </w:rPr>
      </w:pPr>
      <w:r>
        <w:rPr>
          <w:rFonts w:hint="eastAsia" w:ascii="仿宋" w:hAnsi="仿宋" w:eastAsia="仿宋" w:cs="仿宋"/>
          <w:b/>
          <w:bCs/>
          <w:szCs w:val="21"/>
        </w:rPr>
        <w:t xml:space="preserve">监狱企业、残疾人福利性企业、小型和微型企业产品价格给予扣除标准（详见第二章投标人须知前附表11.3），同一投标人，价格扣除优惠只享受一次，不得重复享受。 </w:t>
      </w:r>
    </w:p>
    <w:p>
      <w:pPr>
        <w:numPr>
          <w:ilvl w:val="0"/>
          <w:numId w:val="4"/>
        </w:numPr>
        <w:tabs>
          <w:tab w:val="left" w:pos="993"/>
        </w:tabs>
        <w:autoSpaceDE w:val="0"/>
        <w:autoSpaceDN w:val="0"/>
        <w:adjustRightInd w:val="0"/>
        <w:snapToGrid w:val="0"/>
        <w:spacing w:line="400" w:lineRule="exact"/>
        <w:ind w:left="0" w:firstLine="420" w:firstLineChars="200"/>
        <w:jc w:val="left"/>
        <w:outlineLvl w:val="1"/>
        <w:rPr>
          <w:rFonts w:hint="eastAsia" w:ascii="仿宋" w:hAnsi="仿宋" w:eastAsia="仿宋" w:cs="仿宋"/>
          <w:kern w:val="0"/>
          <w:szCs w:val="21"/>
        </w:rPr>
      </w:pPr>
      <w:bookmarkStart w:id="253" w:name="_Toc18755"/>
      <w:bookmarkStart w:id="254" w:name="_Toc17270"/>
      <w:r>
        <w:rPr>
          <w:rFonts w:hint="eastAsia" w:ascii="仿宋" w:hAnsi="仿宋" w:eastAsia="仿宋" w:cs="仿宋"/>
          <w:kern w:val="0"/>
          <w:szCs w:val="21"/>
        </w:rPr>
        <w:t>评审程序</w:t>
      </w:r>
      <w:bookmarkEnd w:id="253"/>
      <w:bookmarkEnd w:id="254"/>
    </w:p>
    <w:p>
      <w:pPr>
        <w:numPr>
          <w:ilvl w:val="1"/>
          <w:numId w:val="4"/>
        </w:numPr>
        <w:tabs>
          <w:tab w:val="left" w:pos="993"/>
        </w:tabs>
        <w:autoSpaceDE w:val="0"/>
        <w:autoSpaceDN w:val="0"/>
        <w:adjustRightInd w:val="0"/>
        <w:snapToGrid w:val="0"/>
        <w:spacing w:line="400" w:lineRule="exact"/>
        <w:ind w:left="0" w:firstLine="420" w:firstLineChars="200"/>
        <w:jc w:val="left"/>
        <w:outlineLvl w:val="2"/>
        <w:rPr>
          <w:rFonts w:hint="eastAsia" w:ascii="仿宋" w:hAnsi="仿宋" w:eastAsia="仿宋" w:cs="仿宋"/>
          <w:kern w:val="0"/>
          <w:szCs w:val="21"/>
        </w:rPr>
      </w:pPr>
      <w:r>
        <w:rPr>
          <w:rFonts w:hint="eastAsia" w:ascii="仿宋" w:hAnsi="仿宋" w:eastAsia="仿宋" w:cs="仿宋"/>
          <w:kern w:val="0"/>
          <w:szCs w:val="21"/>
        </w:rPr>
        <w:t xml:space="preserve"> 符合性检查。</w:t>
      </w:r>
    </w:p>
    <w:p>
      <w:pPr>
        <w:numPr>
          <w:ilvl w:val="2"/>
          <w:numId w:val="4"/>
        </w:numPr>
        <w:tabs>
          <w:tab w:val="left" w:pos="993"/>
          <w:tab w:val="left" w:pos="1077"/>
        </w:tabs>
        <w:autoSpaceDE w:val="0"/>
        <w:autoSpaceDN w:val="0"/>
        <w:adjustRightInd w:val="0"/>
        <w:snapToGrid w:val="0"/>
        <w:spacing w:line="400" w:lineRule="exact"/>
        <w:ind w:left="0" w:firstLine="420" w:firstLineChars="200"/>
        <w:jc w:val="left"/>
        <w:rPr>
          <w:rFonts w:hint="eastAsia" w:ascii="仿宋" w:hAnsi="仿宋" w:eastAsia="仿宋" w:cs="仿宋"/>
          <w:kern w:val="0"/>
          <w:szCs w:val="21"/>
        </w:rPr>
      </w:pPr>
      <w:r>
        <w:rPr>
          <w:rFonts w:hint="eastAsia" w:ascii="仿宋" w:hAnsi="仿宋" w:eastAsia="仿宋" w:cs="仿宋"/>
          <w:kern w:val="0"/>
          <w:szCs w:val="21"/>
        </w:rPr>
        <w:t>评标委员会按附表二所列标准，对投标文件的有效性、完整性和对招标文件的响应程度进行审查，以确定是否对招标文件的实质性要求作出响应。</w:t>
      </w:r>
    </w:p>
    <w:p>
      <w:pPr>
        <w:numPr>
          <w:ilvl w:val="2"/>
          <w:numId w:val="4"/>
        </w:numPr>
        <w:tabs>
          <w:tab w:val="left" w:pos="993"/>
          <w:tab w:val="left" w:pos="1077"/>
        </w:tabs>
        <w:autoSpaceDE w:val="0"/>
        <w:autoSpaceDN w:val="0"/>
        <w:adjustRightInd w:val="0"/>
        <w:snapToGrid w:val="0"/>
        <w:spacing w:line="400" w:lineRule="exact"/>
        <w:ind w:left="0" w:firstLine="420" w:firstLineChars="200"/>
        <w:jc w:val="left"/>
        <w:rPr>
          <w:rFonts w:hint="eastAsia" w:ascii="仿宋" w:hAnsi="仿宋" w:eastAsia="仿宋" w:cs="仿宋"/>
          <w:kern w:val="0"/>
          <w:szCs w:val="21"/>
        </w:rPr>
      </w:pPr>
      <w:r>
        <w:rPr>
          <w:rFonts w:hint="eastAsia" w:ascii="仿宋" w:hAnsi="仿宋" w:eastAsia="仿宋" w:cs="仿宋"/>
          <w:kern w:val="0"/>
          <w:szCs w:val="21"/>
        </w:rPr>
        <w:t>澄清有关问题。</w:t>
      </w:r>
    </w:p>
    <w:p>
      <w:pPr>
        <w:tabs>
          <w:tab w:val="left" w:pos="993"/>
          <w:tab w:val="left" w:pos="1418"/>
        </w:tabs>
        <w:autoSpaceDE w:val="0"/>
        <w:autoSpaceDN w:val="0"/>
        <w:adjustRightInd w:val="0"/>
        <w:snapToGrid w:val="0"/>
        <w:spacing w:line="40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rPr>
        <w:t>（1）</w:t>
      </w:r>
      <w:r>
        <w:rPr>
          <w:rFonts w:hint="eastAsia" w:ascii="仿宋" w:hAnsi="仿宋" w:eastAsia="仿宋" w:cs="仿宋"/>
          <w:kern w:val="0"/>
          <w:szCs w:val="21"/>
        </w:rPr>
        <w:tab/>
      </w:r>
      <w:r>
        <w:rPr>
          <w:rFonts w:hint="eastAsia" w:ascii="仿宋" w:hAnsi="仿宋" w:eastAsia="仿宋" w:cs="仿宋"/>
          <w:kern w:val="0"/>
          <w:szCs w:val="21"/>
        </w:rPr>
        <w:t>对投标文件中含义不明确、同类问题表述不一致或者有明显文字和计算错误的内容，评标委员会可以书面形式要求投标人作出必要的澄清、说明或者纠正。投标人的澄清、说明或者补正应当采用书面形式，由其授权的代表签字，并不得超出投标文件的范围或者改变投标文件的实质性内容。</w:t>
      </w:r>
    </w:p>
    <w:p>
      <w:pPr>
        <w:tabs>
          <w:tab w:val="left" w:pos="993"/>
          <w:tab w:val="left" w:pos="1418"/>
        </w:tabs>
        <w:autoSpaceDE w:val="0"/>
        <w:autoSpaceDN w:val="0"/>
        <w:adjustRightInd w:val="0"/>
        <w:snapToGrid w:val="0"/>
        <w:spacing w:line="40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rPr>
        <w:t>（2）</w:t>
      </w:r>
      <w:r>
        <w:rPr>
          <w:rFonts w:hint="eastAsia" w:ascii="仿宋" w:hAnsi="仿宋" w:eastAsia="仿宋" w:cs="仿宋"/>
          <w:kern w:val="0"/>
          <w:szCs w:val="21"/>
        </w:rPr>
        <w:tab/>
      </w:r>
      <w:r>
        <w:rPr>
          <w:rFonts w:hint="eastAsia" w:ascii="仿宋" w:hAnsi="仿宋" w:eastAsia="仿宋" w:cs="仿宋"/>
          <w:kern w:val="0"/>
          <w:szCs w:val="21"/>
        </w:rPr>
        <w:t>评标委员会不接受投标人主动提出的澄清、说明或补正。</w:t>
      </w:r>
    </w:p>
    <w:p>
      <w:pPr>
        <w:tabs>
          <w:tab w:val="left" w:pos="993"/>
          <w:tab w:val="left" w:pos="1418"/>
        </w:tabs>
        <w:autoSpaceDE w:val="0"/>
        <w:autoSpaceDN w:val="0"/>
        <w:adjustRightInd w:val="0"/>
        <w:snapToGrid w:val="0"/>
        <w:spacing w:line="40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rPr>
        <w:t>（3）</w:t>
      </w:r>
      <w:r>
        <w:rPr>
          <w:rFonts w:hint="eastAsia" w:ascii="仿宋" w:hAnsi="仿宋" w:eastAsia="仿宋" w:cs="仿宋"/>
          <w:kern w:val="0"/>
          <w:szCs w:val="21"/>
        </w:rPr>
        <w:tab/>
      </w:r>
      <w:r>
        <w:rPr>
          <w:rFonts w:hint="eastAsia" w:ascii="仿宋" w:hAnsi="仿宋" w:eastAsia="仿宋" w:cs="仿宋"/>
          <w:kern w:val="0"/>
          <w:szCs w:val="21"/>
        </w:rPr>
        <w:t>投标人的书面澄清、说明和补正属于投标文件的组成部分。</w:t>
      </w:r>
    </w:p>
    <w:p>
      <w:pPr>
        <w:tabs>
          <w:tab w:val="left" w:pos="993"/>
          <w:tab w:val="left" w:pos="1418"/>
        </w:tabs>
        <w:autoSpaceDE w:val="0"/>
        <w:autoSpaceDN w:val="0"/>
        <w:adjustRightInd w:val="0"/>
        <w:snapToGrid w:val="0"/>
        <w:spacing w:line="40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rPr>
        <w:t>（4）</w:t>
      </w:r>
      <w:r>
        <w:rPr>
          <w:rFonts w:hint="eastAsia" w:ascii="仿宋" w:hAnsi="仿宋" w:eastAsia="仿宋" w:cs="仿宋"/>
          <w:kern w:val="0"/>
          <w:szCs w:val="21"/>
        </w:rPr>
        <w:tab/>
      </w:r>
      <w:r>
        <w:rPr>
          <w:rFonts w:hint="eastAsia" w:ascii="仿宋" w:hAnsi="仿宋" w:eastAsia="仿宋" w:cs="仿宋"/>
          <w:kern w:val="0"/>
          <w:szCs w:val="21"/>
        </w:rPr>
        <w:t>评标委员会对投标人提交的澄清、说明或补正有疑问的，可以要求投标人进一步澄清、说明或补正，直至满足评标委员会的要求。</w:t>
      </w:r>
    </w:p>
    <w:p>
      <w:pPr>
        <w:numPr>
          <w:ilvl w:val="2"/>
          <w:numId w:val="4"/>
        </w:numPr>
        <w:tabs>
          <w:tab w:val="left" w:pos="993"/>
          <w:tab w:val="left" w:pos="1077"/>
        </w:tabs>
        <w:autoSpaceDE w:val="0"/>
        <w:autoSpaceDN w:val="0"/>
        <w:adjustRightInd w:val="0"/>
        <w:snapToGrid w:val="0"/>
        <w:spacing w:line="400" w:lineRule="exact"/>
        <w:ind w:left="0" w:firstLine="420" w:firstLineChars="200"/>
        <w:jc w:val="left"/>
        <w:rPr>
          <w:rFonts w:hint="eastAsia" w:ascii="仿宋" w:hAnsi="仿宋" w:eastAsia="仿宋" w:cs="仿宋"/>
          <w:kern w:val="0"/>
          <w:szCs w:val="21"/>
        </w:rPr>
      </w:pPr>
      <w:r>
        <w:rPr>
          <w:rFonts w:hint="eastAsia" w:ascii="仿宋" w:hAnsi="仿宋" w:eastAsia="仿宋" w:cs="仿宋"/>
          <w:kern w:val="0"/>
          <w:szCs w:val="21"/>
        </w:rPr>
        <w:t>投标文件报价出现前后不一致的，除招标文件另有规定外，按照下列规定修正：</w:t>
      </w:r>
    </w:p>
    <w:p>
      <w:pPr>
        <w:tabs>
          <w:tab w:val="left" w:pos="993"/>
        </w:tabs>
        <w:autoSpaceDE w:val="0"/>
        <w:autoSpaceDN w:val="0"/>
        <w:adjustRightInd w:val="0"/>
        <w:snapToGrid w:val="0"/>
        <w:spacing w:line="40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rPr>
        <w:t>（1）</w:t>
      </w:r>
      <w:r>
        <w:rPr>
          <w:rFonts w:hint="eastAsia" w:ascii="仿宋" w:hAnsi="仿宋" w:eastAsia="仿宋" w:cs="仿宋"/>
          <w:kern w:val="0"/>
          <w:szCs w:val="21"/>
        </w:rPr>
        <w:tab/>
      </w:r>
      <w:r>
        <w:rPr>
          <w:rFonts w:hint="eastAsia" w:ascii="仿宋" w:hAnsi="仿宋" w:eastAsia="仿宋" w:cs="仿宋"/>
          <w:kern w:val="0"/>
          <w:szCs w:val="21"/>
        </w:rPr>
        <w:t>投标文件中开标一览表（报价表）内容与投标文件中相应内容不一致的，以开标一览表（报价表）为准；</w:t>
      </w:r>
    </w:p>
    <w:p>
      <w:pPr>
        <w:tabs>
          <w:tab w:val="left" w:pos="993"/>
        </w:tabs>
        <w:autoSpaceDE w:val="0"/>
        <w:autoSpaceDN w:val="0"/>
        <w:adjustRightInd w:val="0"/>
        <w:snapToGrid w:val="0"/>
        <w:spacing w:line="40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rPr>
        <w:t>（2）</w:t>
      </w:r>
      <w:r>
        <w:rPr>
          <w:rFonts w:hint="eastAsia" w:ascii="仿宋" w:hAnsi="仿宋" w:eastAsia="仿宋" w:cs="仿宋"/>
          <w:kern w:val="0"/>
          <w:szCs w:val="21"/>
        </w:rPr>
        <w:tab/>
      </w:r>
      <w:r>
        <w:rPr>
          <w:rFonts w:hint="eastAsia" w:ascii="仿宋" w:hAnsi="仿宋" w:eastAsia="仿宋" w:cs="仿宋"/>
          <w:kern w:val="0"/>
          <w:szCs w:val="21"/>
        </w:rPr>
        <w:t>大写金额和小写金额不一致的，以大写金额为准；</w:t>
      </w:r>
    </w:p>
    <w:p>
      <w:pPr>
        <w:tabs>
          <w:tab w:val="left" w:pos="993"/>
        </w:tabs>
        <w:autoSpaceDE w:val="0"/>
        <w:autoSpaceDN w:val="0"/>
        <w:adjustRightInd w:val="0"/>
        <w:snapToGrid w:val="0"/>
        <w:spacing w:line="40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rPr>
        <w:t>（3）</w:t>
      </w:r>
      <w:r>
        <w:rPr>
          <w:rFonts w:hint="eastAsia" w:ascii="仿宋" w:hAnsi="仿宋" w:eastAsia="仿宋" w:cs="仿宋"/>
          <w:kern w:val="0"/>
          <w:szCs w:val="21"/>
        </w:rPr>
        <w:tab/>
      </w:r>
      <w:r>
        <w:rPr>
          <w:rFonts w:hint="eastAsia" w:ascii="仿宋" w:hAnsi="仿宋" w:eastAsia="仿宋" w:cs="仿宋"/>
          <w:kern w:val="0"/>
          <w:szCs w:val="21"/>
        </w:rPr>
        <w:t>单价金额小数点或者百分比有明显错位的，以开标一览表（报价表）的总价为准，并修改单价；</w:t>
      </w:r>
    </w:p>
    <w:p>
      <w:pPr>
        <w:tabs>
          <w:tab w:val="left" w:pos="993"/>
        </w:tabs>
        <w:autoSpaceDE w:val="0"/>
        <w:autoSpaceDN w:val="0"/>
        <w:adjustRightInd w:val="0"/>
        <w:snapToGrid w:val="0"/>
        <w:spacing w:line="40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rPr>
        <w:t>（4）</w:t>
      </w:r>
      <w:r>
        <w:rPr>
          <w:rFonts w:hint="eastAsia" w:ascii="仿宋" w:hAnsi="仿宋" w:eastAsia="仿宋" w:cs="仿宋"/>
          <w:kern w:val="0"/>
          <w:szCs w:val="21"/>
        </w:rPr>
        <w:tab/>
      </w:r>
      <w:r>
        <w:rPr>
          <w:rFonts w:hint="eastAsia" w:ascii="仿宋" w:hAnsi="仿宋" w:eastAsia="仿宋" w:cs="仿宋"/>
          <w:kern w:val="0"/>
          <w:szCs w:val="21"/>
        </w:rPr>
        <w:t>总价金额与按单价汇总金额不一致的，以单价金额计算结果为准。</w:t>
      </w:r>
    </w:p>
    <w:p>
      <w:pPr>
        <w:tabs>
          <w:tab w:val="left" w:pos="993"/>
        </w:tabs>
        <w:snapToGrid w:val="0"/>
        <w:spacing w:line="400" w:lineRule="exact"/>
        <w:ind w:firstLine="420" w:firstLineChars="200"/>
        <w:rPr>
          <w:rFonts w:hint="eastAsia" w:ascii="仿宋" w:hAnsi="仿宋" w:eastAsia="仿宋" w:cs="仿宋"/>
          <w:szCs w:val="21"/>
        </w:rPr>
      </w:pPr>
      <w:r>
        <w:rPr>
          <w:rFonts w:hint="eastAsia" w:ascii="仿宋" w:hAnsi="仿宋" w:eastAsia="仿宋" w:cs="仿宋"/>
          <w:szCs w:val="21"/>
        </w:rPr>
        <w:t>同时出现两种以上不一致的，按照前款规定的顺序修正。修正后的报价经投标人确认后产生约束力，投标人不确认的，其投标无效。</w:t>
      </w:r>
    </w:p>
    <w:p>
      <w:pPr>
        <w:tabs>
          <w:tab w:val="left" w:pos="993"/>
        </w:tabs>
        <w:snapToGrid w:val="0"/>
        <w:spacing w:line="400" w:lineRule="exact"/>
        <w:ind w:firstLine="420" w:firstLineChars="200"/>
        <w:rPr>
          <w:rFonts w:hint="eastAsia" w:ascii="仿宋" w:hAnsi="仿宋" w:eastAsia="仿宋" w:cs="仿宋"/>
          <w:szCs w:val="21"/>
        </w:rPr>
      </w:pPr>
      <w:r>
        <w:rPr>
          <w:rFonts w:hint="eastAsia" w:ascii="仿宋" w:hAnsi="仿宋" w:eastAsia="仿宋" w:cs="仿宋"/>
          <w:szCs w:val="21"/>
        </w:rPr>
        <w:t>投标人的确认应当采用书面形式，并加盖公章，或者由法定代表人或其授权的代表签字。</w:t>
      </w:r>
    </w:p>
    <w:p>
      <w:pPr>
        <w:numPr>
          <w:ilvl w:val="1"/>
          <w:numId w:val="4"/>
        </w:numPr>
        <w:tabs>
          <w:tab w:val="left" w:pos="993"/>
        </w:tabs>
        <w:autoSpaceDE w:val="0"/>
        <w:autoSpaceDN w:val="0"/>
        <w:adjustRightInd w:val="0"/>
        <w:snapToGrid w:val="0"/>
        <w:spacing w:line="400" w:lineRule="exact"/>
        <w:ind w:left="0" w:firstLine="420" w:firstLineChars="200"/>
        <w:jc w:val="left"/>
        <w:outlineLvl w:val="2"/>
        <w:rPr>
          <w:rFonts w:hint="eastAsia" w:ascii="仿宋" w:hAnsi="仿宋" w:eastAsia="仿宋" w:cs="仿宋"/>
          <w:kern w:val="0"/>
          <w:szCs w:val="21"/>
        </w:rPr>
      </w:pPr>
      <w:r>
        <w:rPr>
          <w:rFonts w:hint="eastAsia" w:ascii="仿宋" w:hAnsi="仿宋" w:eastAsia="仿宋" w:cs="仿宋"/>
          <w:kern w:val="0"/>
          <w:szCs w:val="21"/>
        </w:rPr>
        <w:t xml:space="preserve"> 商务和技术评审</w:t>
      </w:r>
    </w:p>
    <w:p>
      <w:pPr>
        <w:numPr>
          <w:ilvl w:val="2"/>
          <w:numId w:val="4"/>
        </w:numPr>
        <w:tabs>
          <w:tab w:val="left" w:pos="993"/>
        </w:tabs>
        <w:autoSpaceDE w:val="0"/>
        <w:autoSpaceDN w:val="0"/>
        <w:adjustRightInd w:val="0"/>
        <w:snapToGrid w:val="0"/>
        <w:spacing w:line="400" w:lineRule="exact"/>
        <w:ind w:left="0" w:firstLine="420" w:firstLineChars="200"/>
        <w:jc w:val="left"/>
        <w:rPr>
          <w:rFonts w:hint="eastAsia" w:ascii="仿宋" w:hAnsi="仿宋" w:eastAsia="仿宋" w:cs="仿宋"/>
          <w:kern w:val="0"/>
          <w:szCs w:val="21"/>
        </w:rPr>
      </w:pPr>
      <w:r>
        <w:rPr>
          <w:rFonts w:hint="eastAsia" w:ascii="仿宋" w:hAnsi="仿宋" w:eastAsia="仿宋" w:cs="仿宋"/>
          <w:kern w:val="0"/>
          <w:szCs w:val="21"/>
        </w:rPr>
        <w:t>比较与评价</w:t>
      </w:r>
    </w:p>
    <w:p>
      <w:pPr>
        <w:tabs>
          <w:tab w:val="left" w:pos="993"/>
        </w:tabs>
        <w:autoSpaceDE w:val="0"/>
        <w:autoSpaceDN w:val="0"/>
        <w:adjustRightInd w:val="0"/>
        <w:snapToGrid w:val="0"/>
        <w:spacing w:line="400" w:lineRule="exact"/>
        <w:ind w:firstLine="420" w:firstLineChars="200"/>
        <w:jc w:val="left"/>
        <w:rPr>
          <w:rFonts w:hint="eastAsia" w:ascii="仿宋" w:hAnsi="仿宋" w:eastAsia="仿宋" w:cs="仿宋"/>
          <w:szCs w:val="21"/>
        </w:rPr>
      </w:pPr>
      <w:r>
        <w:rPr>
          <w:rFonts w:hint="eastAsia" w:ascii="仿宋" w:hAnsi="仿宋" w:eastAsia="仿宋" w:cs="仿宋"/>
          <w:kern w:val="0"/>
          <w:szCs w:val="21"/>
        </w:rPr>
        <w:t>评标委员会按本章第</w:t>
      </w:r>
      <w:r>
        <w:rPr>
          <w:rFonts w:hint="eastAsia" w:ascii="仿宋" w:hAnsi="仿宋" w:eastAsia="仿宋" w:cs="仿宋"/>
          <w:kern w:val="0"/>
          <w:szCs w:val="21"/>
        </w:rPr>
        <w:fldChar w:fldCharType="begin"/>
      </w:r>
      <w:r>
        <w:rPr>
          <w:rFonts w:hint="eastAsia" w:ascii="仿宋" w:hAnsi="仿宋" w:eastAsia="仿宋" w:cs="仿宋"/>
          <w:kern w:val="0"/>
          <w:szCs w:val="21"/>
        </w:rPr>
        <w:instrText xml:space="preserve"> REF _Ref426362114 \r \h </w:instrText>
      </w:r>
      <w:r>
        <w:rPr>
          <w:rFonts w:hint="eastAsia" w:ascii="仿宋" w:hAnsi="仿宋" w:eastAsia="仿宋" w:cs="仿宋"/>
          <w:kern w:val="0"/>
          <w:szCs w:val="21"/>
        </w:rPr>
        <w:fldChar w:fldCharType="separate"/>
      </w:r>
      <w:r>
        <w:rPr>
          <w:rFonts w:hint="eastAsia" w:ascii="仿宋" w:hAnsi="仿宋" w:eastAsia="仿宋" w:cs="仿宋"/>
          <w:kern w:val="0"/>
          <w:szCs w:val="21"/>
        </w:rPr>
        <w:t>3.3</w:t>
      </w:r>
      <w:r>
        <w:rPr>
          <w:rFonts w:hint="eastAsia" w:ascii="仿宋" w:hAnsi="仿宋" w:eastAsia="仿宋" w:cs="仿宋"/>
          <w:kern w:val="0"/>
          <w:szCs w:val="21"/>
        </w:rPr>
        <w:fldChar w:fldCharType="end"/>
      </w:r>
      <w:r>
        <w:rPr>
          <w:rFonts w:hint="eastAsia" w:ascii="仿宋" w:hAnsi="仿宋" w:eastAsia="仿宋" w:cs="仿宋"/>
          <w:kern w:val="0"/>
          <w:szCs w:val="21"/>
        </w:rPr>
        <w:t>款[详细评审标准]</w:t>
      </w:r>
      <w:r>
        <w:rPr>
          <w:rFonts w:hint="eastAsia" w:ascii="仿宋" w:hAnsi="仿宋" w:eastAsia="仿宋" w:cs="仿宋"/>
          <w:szCs w:val="21"/>
        </w:rPr>
        <w:t>对资格审查合格且符合性审查合格的投标文件进行商务和技术评估，综合比较与评价。</w:t>
      </w:r>
    </w:p>
    <w:p>
      <w:pPr>
        <w:tabs>
          <w:tab w:val="left" w:pos="993"/>
        </w:tabs>
        <w:autoSpaceDE w:val="0"/>
        <w:autoSpaceDN w:val="0"/>
        <w:adjustRightInd w:val="0"/>
        <w:snapToGrid w:val="0"/>
        <w:spacing w:line="400" w:lineRule="exact"/>
        <w:ind w:firstLine="420" w:firstLineChars="200"/>
        <w:jc w:val="left"/>
        <w:rPr>
          <w:rFonts w:hint="eastAsia" w:ascii="仿宋" w:hAnsi="仿宋" w:eastAsia="仿宋" w:cs="仿宋"/>
          <w:szCs w:val="21"/>
        </w:rPr>
      </w:pPr>
      <w:r>
        <w:rPr>
          <w:rFonts w:hint="eastAsia" w:ascii="仿宋" w:hAnsi="仿宋" w:eastAsia="仿宋" w:cs="仿宋"/>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numPr>
          <w:ilvl w:val="2"/>
          <w:numId w:val="4"/>
        </w:numPr>
        <w:tabs>
          <w:tab w:val="left" w:pos="993"/>
        </w:tabs>
        <w:autoSpaceDE w:val="0"/>
        <w:autoSpaceDN w:val="0"/>
        <w:adjustRightInd w:val="0"/>
        <w:snapToGrid w:val="0"/>
        <w:spacing w:line="400" w:lineRule="exact"/>
        <w:ind w:left="0" w:firstLine="420" w:firstLineChars="200"/>
        <w:jc w:val="left"/>
        <w:rPr>
          <w:rFonts w:hint="eastAsia" w:ascii="仿宋" w:hAnsi="仿宋" w:eastAsia="仿宋" w:cs="仿宋"/>
          <w:kern w:val="0"/>
          <w:szCs w:val="21"/>
        </w:rPr>
      </w:pPr>
      <w:r>
        <w:rPr>
          <w:rFonts w:hint="eastAsia" w:ascii="仿宋" w:hAnsi="仿宋" w:eastAsia="仿宋" w:cs="仿宋"/>
          <w:kern w:val="0"/>
          <w:szCs w:val="21"/>
        </w:rPr>
        <w:t>评标委员会按本章第</w:t>
      </w:r>
      <w:r>
        <w:rPr>
          <w:rFonts w:hint="eastAsia" w:ascii="仿宋" w:hAnsi="仿宋" w:eastAsia="仿宋" w:cs="仿宋"/>
          <w:kern w:val="0"/>
          <w:szCs w:val="21"/>
        </w:rPr>
        <w:fldChar w:fldCharType="begin"/>
      </w:r>
      <w:r>
        <w:rPr>
          <w:rFonts w:hint="eastAsia" w:ascii="仿宋" w:hAnsi="仿宋" w:eastAsia="仿宋" w:cs="仿宋"/>
          <w:kern w:val="0"/>
          <w:szCs w:val="21"/>
        </w:rPr>
        <w:instrText xml:space="preserve"> REF _Ref426362114 \r \h </w:instrText>
      </w:r>
      <w:r>
        <w:rPr>
          <w:rFonts w:hint="eastAsia" w:ascii="仿宋" w:hAnsi="仿宋" w:eastAsia="仿宋" w:cs="仿宋"/>
          <w:kern w:val="0"/>
          <w:szCs w:val="21"/>
        </w:rPr>
        <w:fldChar w:fldCharType="separate"/>
      </w:r>
      <w:r>
        <w:rPr>
          <w:rFonts w:hint="eastAsia" w:ascii="仿宋" w:hAnsi="仿宋" w:eastAsia="仿宋" w:cs="仿宋"/>
          <w:kern w:val="0"/>
          <w:szCs w:val="21"/>
        </w:rPr>
        <w:t>3.3</w:t>
      </w:r>
      <w:r>
        <w:rPr>
          <w:rFonts w:hint="eastAsia" w:ascii="仿宋" w:hAnsi="仿宋" w:eastAsia="仿宋" w:cs="仿宋"/>
          <w:kern w:val="0"/>
          <w:szCs w:val="21"/>
        </w:rPr>
        <w:fldChar w:fldCharType="end"/>
      </w:r>
      <w:r>
        <w:rPr>
          <w:rFonts w:hint="eastAsia" w:ascii="仿宋" w:hAnsi="仿宋" w:eastAsia="仿宋" w:cs="仿宋"/>
          <w:kern w:val="0"/>
          <w:szCs w:val="21"/>
        </w:rPr>
        <w:t>款规定的量化因素和分值进行打分，并计算出综合评估得分。</w:t>
      </w:r>
    </w:p>
    <w:p>
      <w:pPr>
        <w:tabs>
          <w:tab w:val="left" w:pos="993"/>
        </w:tabs>
        <w:autoSpaceDE w:val="0"/>
        <w:autoSpaceDN w:val="0"/>
        <w:adjustRightInd w:val="0"/>
        <w:snapToGrid w:val="0"/>
        <w:spacing w:line="40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rPr>
        <w:t>（1）按本章第</w:t>
      </w:r>
      <w:r>
        <w:rPr>
          <w:rFonts w:hint="eastAsia" w:ascii="仿宋" w:hAnsi="仿宋" w:eastAsia="仿宋" w:cs="仿宋"/>
          <w:kern w:val="0"/>
          <w:szCs w:val="21"/>
        </w:rPr>
        <w:fldChar w:fldCharType="begin"/>
      </w:r>
      <w:r>
        <w:rPr>
          <w:rFonts w:hint="eastAsia" w:ascii="仿宋" w:hAnsi="仿宋" w:eastAsia="仿宋" w:cs="仿宋"/>
          <w:kern w:val="0"/>
          <w:szCs w:val="21"/>
        </w:rPr>
        <w:instrText xml:space="preserve"> REF _Ref426362140 \r \h </w:instrText>
      </w:r>
      <w:r>
        <w:rPr>
          <w:rFonts w:hint="eastAsia" w:ascii="仿宋" w:hAnsi="仿宋" w:eastAsia="仿宋" w:cs="仿宋"/>
          <w:kern w:val="0"/>
          <w:szCs w:val="21"/>
        </w:rPr>
        <w:fldChar w:fldCharType="separate"/>
      </w:r>
      <w:r>
        <w:rPr>
          <w:rFonts w:hint="eastAsia" w:ascii="仿宋" w:hAnsi="仿宋" w:eastAsia="仿宋" w:cs="仿宋"/>
          <w:kern w:val="0"/>
          <w:szCs w:val="21"/>
        </w:rPr>
        <w:t>3.3.1</w:t>
      </w:r>
      <w:r>
        <w:rPr>
          <w:rFonts w:hint="eastAsia" w:ascii="仿宋" w:hAnsi="仿宋" w:eastAsia="仿宋" w:cs="仿宋"/>
          <w:kern w:val="0"/>
          <w:szCs w:val="21"/>
        </w:rPr>
        <w:fldChar w:fldCharType="end"/>
      </w:r>
      <w:r>
        <w:rPr>
          <w:rFonts w:hint="eastAsia" w:ascii="仿宋" w:hAnsi="仿宋" w:eastAsia="仿宋" w:cs="仿宋"/>
          <w:kern w:val="0"/>
          <w:szCs w:val="21"/>
        </w:rPr>
        <w:t>项规定的评审因素和分值对商务部分计算出得分A；</w:t>
      </w:r>
    </w:p>
    <w:p>
      <w:pPr>
        <w:tabs>
          <w:tab w:val="left" w:pos="993"/>
        </w:tabs>
        <w:autoSpaceDE w:val="0"/>
        <w:autoSpaceDN w:val="0"/>
        <w:adjustRightInd w:val="0"/>
        <w:snapToGrid w:val="0"/>
        <w:spacing w:line="40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rPr>
        <w:t>（2）按本章第</w:t>
      </w:r>
      <w:r>
        <w:rPr>
          <w:rFonts w:hint="eastAsia" w:ascii="仿宋" w:hAnsi="仿宋" w:eastAsia="仿宋" w:cs="仿宋"/>
          <w:kern w:val="0"/>
          <w:szCs w:val="21"/>
        </w:rPr>
        <w:fldChar w:fldCharType="begin"/>
      </w:r>
      <w:r>
        <w:rPr>
          <w:rFonts w:hint="eastAsia" w:ascii="仿宋" w:hAnsi="仿宋" w:eastAsia="仿宋" w:cs="仿宋"/>
          <w:kern w:val="0"/>
          <w:szCs w:val="21"/>
        </w:rPr>
        <w:instrText xml:space="preserve"> REF _Ref426362158 \r \h </w:instrText>
      </w:r>
      <w:r>
        <w:rPr>
          <w:rFonts w:hint="eastAsia" w:ascii="仿宋" w:hAnsi="仿宋" w:eastAsia="仿宋" w:cs="仿宋"/>
          <w:kern w:val="0"/>
          <w:szCs w:val="21"/>
        </w:rPr>
        <w:fldChar w:fldCharType="separate"/>
      </w:r>
      <w:r>
        <w:rPr>
          <w:rFonts w:hint="eastAsia" w:ascii="仿宋" w:hAnsi="仿宋" w:eastAsia="仿宋" w:cs="仿宋"/>
          <w:kern w:val="0"/>
          <w:szCs w:val="21"/>
        </w:rPr>
        <w:t>3.3.2</w:t>
      </w:r>
      <w:r>
        <w:rPr>
          <w:rFonts w:hint="eastAsia" w:ascii="仿宋" w:hAnsi="仿宋" w:eastAsia="仿宋" w:cs="仿宋"/>
          <w:kern w:val="0"/>
          <w:szCs w:val="21"/>
        </w:rPr>
        <w:fldChar w:fldCharType="end"/>
      </w:r>
      <w:r>
        <w:rPr>
          <w:rFonts w:hint="eastAsia" w:ascii="仿宋" w:hAnsi="仿宋" w:eastAsia="仿宋" w:cs="仿宋"/>
          <w:kern w:val="0"/>
          <w:szCs w:val="21"/>
        </w:rPr>
        <w:t>项规定的评审因素和分值对货物的技术规格、数量、服务标准、验收等要求的响应计算出得分B；</w:t>
      </w:r>
    </w:p>
    <w:p>
      <w:pPr>
        <w:tabs>
          <w:tab w:val="left" w:pos="993"/>
        </w:tabs>
        <w:autoSpaceDE w:val="0"/>
        <w:autoSpaceDN w:val="0"/>
        <w:adjustRightInd w:val="0"/>
        <w:snapToGrid w:val="0"/>
        <w:spacing w:line="400" w:lineRule="exact"/>
        <w:ind w:firstLine="420" w:firstLineChars="200"/>
        <w:jc w:val="left"/>
        <w:rPr>
          <w:rFonts w:hint="eastAsia" w:ascii="仿宋" w:hAnsi="仿宋" w:eastAsia="仿宋" w:cs="仿宋"/>
          <w:kern w:val="0"/>
          <w:szCs w:val="21"/>
        </w:rPr>
      </w:pPr>
      <w:r>
        <w:rPr>
          <w:rFonts w:hint="eastAsia" w:ascii="仿宋" w:hAnsi="仿宋" w:eastAsia="仿宋" w:cs="仿宋"/>
          <w:kern w:val="0"/>
          <w:szCs w:val="21"/>
        </w:rPr>
        <w:t>（3）按本章第</w:t>
      </w:r>
      <w:r>
        <w:rPr>
          <w:rFonts w:hint="eastAsia" w:ascii="仿宋" w:hAnsi="仿宋" w:eastAsia="仿宋" w:cs="仿宋"/>
          <w:kern w:val="0"/>
          <w:szCs w:val="21"/>
        </w:rPr>
        <w:fldChar w:fldCharType="begin"/>
      </w:r>
      <w:r>
        <w:rPr>
          <w:rFonts w:hint="eastAsia" w:ascii="仿宋" w:hAnsi="仿宋" w:eastAsia="仿宋" w:cs="仿宋"/>
          <w:kern w:val="0"/>
          <w:szCs w:val="21"/>
        </w:rPr>
        <w:instrText xml:space="preserve"> REF _Ref426362176 \r \h </w:instrText>
      </w:r>
      <w:r>
        <w:rPr>
          <w:rFonts w:hint="eastAsia" w:ascii="仿宋" w:hAnsi="仿宋" w:eastAsia="仿宋" w:cs="仿宋"/>
          <w:kern w:val="0"/>
          <w:szCs w:val="21"/>
        </w:rPr>
        <w:fldChar w:fldCharType="separate"/>
      </w:r>
      <w:r>
        <w:rPr>
          <w:rFonts w:hint="eastAsia" w:ascii="仿宋" w:hAnsi="仿宋" w:eastAsia="仿宋" w:cs="仿宋"/>
          <w:kern w:val="0"/>
          <w:szCs w:val="21"/>
        </w:rPr>
        <w:t>3.3.3</w:t>
      </w:r>
      <w:r>
        <w:rPr>
          <w:rFonts w:hint="eastAsia" w:ascii="仿宋" w:hAnsi="仿宋" w:eastAsia="仿宋" w:cs="仿宋"/>
          <w:kern w:val="0"/>
          <w:szCs w:val="21"/>
        </w:rPr>
        <w:fldChar w:fldCharType="end"/>
      </w:r>
      <w:r>
        <w:rPr>
          <w:rFonts w:hint="eastAsia" w:ascii="仿宋" w:hAnsi="仿宋" w:eastAsia="仿宋" w:cs="仿宋"/>
          <w:kern w:val="0"/>
          <w:szCs w:val="21"/>
        </w:rPr>
        <w:t>项规定的评审因素和分值对报价部分计算出得分C。</w:t>
      </w:r>
    </w:p>
    <w:p>
      <w:pPr>
        <w:numPr>
          <w:ilvl w:val="2"/>
          <w:numId w:val="4"/>
        </w:numPr>
        <w:tabs>
          <w:tab w:val="left" w:pos="993"/>
        </w:tabs>
        <w:autoSpaceDE w:val="0"/>
        <w:autoSpaceDN w:val="0"/>
        <w:adjustRightInd w:val="0"/>
        <w:snapToGrid w:val="0"/>
        <w:spacing w:line="400" w:lineRule="exact"/>
        <w:ind w:left="0" w:firstLine="420" w:firstLineChars="200"/>
        <w:jc w:val="left"/>
        <w:rPr>
          <w:rFonts w:hint="eastAsia" w:ascii="仿宋" w:hAnsi="仿宋" w:eastAsia="仿宋" w:cs="仿宋"/>
          <w:kern w:val="0"/>
          <w:szCs w:val="21"/>
        </w:rPr>
      </w:pPr>
      <w:r>
        <w:rPr>
          <w:rFonts w:hint="eastAsia" w:ascii="仿宋" w:hAnsi="仿宋" w:eastAsia="仿宋" w:cs="仿宋"/>
          <w:kern w:val="0"/>
          <w:szCs w:val="21"/>
        </w:rPr>
        <w:t>评分分值计算保留小数点后两位，小数点后第三位“四舍五入”。</w:t>
      </w:r>
    </w:p>
    <w:p>
      <w:pPr>
        <w:numPr>
          <w:ilvl w:val="2"/>
          <w:numId w:val="4"/>
        </w:numPr>
        <w:tabs>
          <w:tab w:val="left" w:pos="993"/>
        </w:tabs>
        <w:autoSpaceDE w:val="0"/>
        <w:autoSpaceDN w:val="0"/>
        <w:adjustRightInd w:val="0"/>
        <w:snapToGrid w:val="0"/>
        <w:spacing w:line="400" w:lineRule="exact"/>
        <w:ind w:left="0" w:firstLine="420" w:firstLineChars="200"/>
        <w:jc w:val="left"/>
        <w:rPr>
          <w:rFonts w:hint="eastAsia" w:ascii="仿宋" w:hAnsi="仿宋" w:eastAsia="仿宋" w:cs="仿宋"/>
          <w:kern w:val="0"/>
          <w:szCs w:val="21"/>
        </w:rPr>
      </w:pPr>
      <w:r>
        <w:rPr>
          <w:rFonts w:hint="eastAsia" w:ascii="仿宋" w:hAnsi="仿宋" w:eastAsia="仿宋" w:cs="仿宋"/>
          <w:kern w:val="0"/>
          <w:szCs w:val="21"/>
        </w:rPr>
        <w:t>投标人得分=A＋B＋C。</w:t>
      </w:r>
      <w:r>
        <w:rPr>
          <w:rFonts w:hint="eastAsia" w:ascii="仿宋" w:hAnsi="仿宋" w:eastAsia="仿宋" w:cs="仿宋"/>
          <w:bCs/>
          <w:szCs w:val="21"/>
        </w:rPr>
        <w:t>投标人的最终得分为各评委所评定分数的算术平均值。</w:t>
      </w:r>
    </w:p>
    <w:p>
      <w:pPr>
        <w:numPr>
          <w:ilvl w:val="1"/>
          <w:numId w:val="4"/>
        </w:numPr>
        <w:tabs>
          <w:tab w:val="left" w:pos="993"/>
        </w:tabs>
        <w:autoSpaceDE w:val="0"/>
        <w:autoSpaceDN w:val="0"/>
        <w:adjustRightInd w:val="0"/>
        <w:snapToGrid w:val="0"/>
        <w:spacing w:line="400" w:lineRule="exact"/>
        <w:ind w:left="0" w:firstLine="420" w:firstLineChars="200"/>
        <w:jc w:val="left"/>
        <w:outlineLvl w:val="2"/>
        <w:rPr>
          <w:rFonts w:hint="eastAsia" w:ascii="仿宋" w:hAnsi="仿宋" w:eastAsia="仿宋" w:cs="仿宋"/>
          <w:kern w:val="0"/>
          <w:szCs w:val="21"/>
        </w:rPr>
      </w:pPr>
      <w:r>
        <w:rPr>
          <w:rFonts w:hint="eastAsia" w:ascii="仿宋" w:hAnsi="仿宋" w:eastAsia="仿宋" w:cs="仿宋"/>
          <w:kern w:val="0"/>
          <w:szCs w:val="21"/>
        </w:rPr>
        <w:t xml:space="preserve"> 评标结果</w:t>
      </w:r>
    </w:p>
    <w:p>
      <w:pPr>
        <w:numPr>
          <w:ilvl w:val="2"/>
          <w:numId w:val="4"/>
        </w:numPr>
        <w:tabs>
          <w:tab w:val="left" w:pos="993"/>
        </w:tabs>
        <w:autoSpaceDE w:val="0"/>
        <w:autoSpaceDN w:val="0"/>
        <w:adjustRightInd w:val="0"/>
        <w:snapToGrid w:val="0"/>
        <w:spacing w:line="400" w:lineRule="exact"/>
        <w:ind w:left="0" w:firstLine="420" w:firstLineChars="200"/>
        <w:jc w:val="left"/>
        <w:rPr>
          <w:rFonts w:hint="eastAsia" w:ascii="仿宋" w:hAnsi="仿宋" w:eastAsia="仿宋" w:cs="仿宋"/>
          <w:kern w:val="0"/>
          <w:szCs w:val="21"/>
        </w:rPr>
      </w:pPr>
      <w:r>
        <w:rPr>
          <w:rFonts w:hint="eastAsia" w:ascii="仿宋" w:hAnsi="仿宋" w:eastAsia="仿宋" w:cs="仿宋"/>
          <w:kern w:val="0"/>
          <w:szCs w:val="21"/>
        </w:rPr>
        <w:t>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pPr>
        <w:numPr>
          <w:ilvl w:val="2"/>
          <w:numId w:val="4"/>
        </w:numPr>
        <w:tabs>
          <w:tab w:val="left" w:pos="993"/>
        </w:tabs>
        <w:autoSpaceDE w:val="0"/>
        <w:autoSpaceDN w:val="0"/>
        <w:adjustRightInd w:val="0"/>
        <w:snapToGrid w:val="0"/>
        <w:spacing w:line="400" w:lineRule="exact"/>
        <w:ind w:left="0" w:firstLine="420" w:firstLineChars="200"/>
        <w:jc w:val="left"/>
        <w:rPr>
          <w:rFonts w:hint="eastAsia" w:ascii="仿宋" w:hAnsi="仿宋" w:eastAsia="仿宋" w:cs="仿宋"/>
          <w:kern w:val="0"/>
          <w:szCs w:val="21"/>
        </w:rPr>
      </w:pPr>
      <w:r>
        <w:rPr>
          <w:rFonts w:hint="eastAsia" w:ascii="仿宋" w:hAnsi="仿宋" w:eastAsia="仿宋" w:cs="仿宋"/>
          <w:kern w:val="0"/>
          <w:szCs w:val="21"/>
        </w:rPr>
        <w:t>除第二章“投标人须知”前附表授权直接确定中标人外，评标委员会按照得分由高到低的顺序推荐中标候选人。</w:t>
      </w:r>
    </w:p>
    <w:p>
      <w:pPr>
        <w:numPr>
          <w:ilvl w:val="2"/>
          <w:numId w:val="4"/>
        </w:numPr>
        <w:tabs>
          <w:tab w:val="left" w:pos="993"/>
        </w:tabs>
        <w:autoSpaceDE w:val="0"/>
        <w:autoSpaceDN w:val="0"/>
        <w:adjustRightInd w:val="0"/>
        <w:snapToGrid w:val="0"/>
        <w:spacing w:line="400" w:lineRule="exact"/>
        <w:ind w:left="0" w:firstLine="420" w:firstLineChars="200"/>
        <w:jc w:val="left"/>
        <w:rPr>
          <w:rFonts w:hint="eastAsia" w:ascii="仿宋" w:hAnsi="仿宋" w:eastAsia="仿宋" w:cs="仿宋"/>
          <w:kern w:val="0"/>
          <w:szCs w:val="21"/>
        </w:rPr>
      </w:pPr>
      <w:r>
        <w:rPr>
          <w:rFonts w:hint="eastAsia" w:ascii="仿宋" w:hAnsi="仿宋" w:eastAsia="仿宋" w:cs="仿宋"/>
          <w:kern w:val="0"/>
          <w:szCs w:val="21"/>
        </w:rPr>
        <w:t>评标委员会完成评标后，应当向采购人提交书面评标报告。</w:t>
      </w:r>
    </w:p>
    <w:p>
      <w:pPr>
        <w:snapToGrid w:val="0"/>
        <w:spacing w:after="120" w:afterLines="50" w:line="400" w:lineRule="exact"/>
        <w:ind w:left="1516" w:leftChars="472" w:hanging="525" w:hangingChars="250"/>
        <w:rPr>
          <w:rFonts w:hint="eastAsia" w:ascii="仿宋" w:hAnsi="仿宋" w:eastAsia="仿宋" w:cs="仿宋"/>
          <w:color w:val="FF0000"/>
          <w:szCs w:val="21"/>
        </w:rPr>
      </w:pPr>
    </w:p>
    <w:p>
      <w:pPr>
        <w:tabs>
          <w:tab w:val="left" w:pos="-94"/>
          <w:tab w:val="left" w:pos="428"/>
        </w:tabs>
        <w:adjustRightInd w:val="0"/>
        <w:spacing w:line="400" w:lineRule="exact"/>
        <w:ind w:left="23" w:leftChars="11"/>
        <w:jc w:val="center"/>
        <w:textAlignment w:val="baseline"/>
        <w:outlineLvl w:val="1"/>
        <w:rPr>
          <w:b/>
          <w:sz w:val="28"/>
          <w:szCs w:val="28"/>
        </w:rPr>
      </w:pPr>
      <w:r>
        <w:rPr>
          <w:rFonts w:hint="eastAsia" w:ascii="仿宋" w:hAnsi="仿宋" w:eastAsia="仿宋" w:cs="仿宋"/>
          <w:szCs w:val="21"/>
        </w:rPr>
        <w:br w:type="page"/>
      </w:r>
      <w:bookmarkStart w:id="255" w:name="_Toc414446032"/>
      <w:bookmarkStart w:id="256" w:name="_Toc410631196"/>
      <w:bookmarkStart w:id="257" w:name="_Toc19011"/>
      <w:bookmarkStart w:id="258" w:name="_Toc28300"/>
      <w:r>
        <w:rPr>
          <w:rFonts w:hint="eastAsia" w:ascii="仿宋" w:hAnsi="仿宋" w:eastAsia="仿宋" w:cs="仿宋"/>
          <w:b/>
          <w:sz w:val="30"/>
          <w:szCs w:val="28"/>
        </w:rPr>
        <w:t>附表一 资格审查表</w:t>
      </w:r>
      <w:bookmarkEnd w:id="255"/>
      <w:bookmarkEnd w:id="256"/>
      <w:bookmarkEnd w:id="257"/>
      <w:bookmarkEnd w:id="258"/>
    </w:p>
    <w:tbl>
      <w:tblPr>
        <w:tblStyle w:val="51"/>
        <w:tblW w:w="99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9"/>
        <w:gridCol w:w="2978"/>
        <w:gridCol w:w="5550"/>
        <w:gridCol w:w="9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9" w:type="dxa"/>
            <w:noWrap w:val="0"/>
            <w:vAlign w:val="center"/>
          </w:tcPr>
          <w:p>
            <w:pPr>
              <w:keepNext w:val="0"/>
              <w:keepLines w:val="0"/>
              <w:suppressLineNumbers w:val="0"/>
              <w:snapToGrid w:val="0"/>
              <w:spacing w:before="0" w:beforeAutospacing="0" w:after="0" w:afterAutospacing="0"/>
              <w:ind w:left="0" w:right="0"/>
              <w:jc w:val="center"/>
              <w:rPr>
                <w:rFonts w:hint="default" w:ascii="宋体" w:hAnsi="宋体" w:cs="Times New Roman"/>
                <w:b/>
                <w:szCs w:val="21"/>
              </w:rPr>
            </w:pPr>
            <w:r>
              <w:rPr>
                <w:rFonts w:hint="default" w:ascii="宋体" w:hAnsi="宋体" w:eastAsia="仿宋" w:cs="Times New Roman"/>
                <w:b/>
                <w:szCs w:val="21"/>
              </w:rPr>
              <w:t>序号</w:t>
            </w:r>
          </w:p>
        </w:tc>
        <w:tc>
          <w:tcPr>
            <w:tcW w:w="2978" w:type="dxa"/>
            <w:noWrap w:val="0"/>
            <w:vAlign w:val="center"/>
          </w:tcPr>
          <w:p>
            <w:pPr>
              <w:keepNext w:val="0"/>
              <w:keepLines w:val="0"/>
              <w:suppressLineNumbers w:val="0"/>
              <w:snapToGrid w:val="0"/>
              <w:spacing w:before="0" w:beforeAutospacing="0" w:after="0" w:afterAutospacing="0"/>
              <w:ind w:left="0" w:right="0"/>
              <w:jc w:val="center"/>
              <w:rPr>
                <w:rFonts w:hint="default" w:ascii="宋体" w:hAnsi="宋体" w:cs="Times New Roman"/>
                <w:b/>
                <w:szCs w:val="21"/>
              </w:rPr>
            </w:pPr>
            <w:r>
              <w:rPr>
                <w:rFonts w:hint="default" w:ascii="宋体" w:hAnsi="宋体" w:eastAsia="仿宋" w:cs="Times New Roman"/>
                <w:b/>
                <w:szCs w:val="21"/>
              </w:rPr>
              <w:t>评审内容</w:t>
            </w:r>
          </w:p>
        </w:tc>
        <w:tc>
          <w:tcPr>
            <w:tcW w:w="5550" w:type="dxa"/>
            <w:noWrap w:val="0"/>
            <w:vAlign w:val="center"/>
          </w:tcPr>
          <w:p>
            <w:pPr>
              <w:keepNext w:val="0"/>
              <w:keepLines w:val="0"/>
              <w:suppressLineNumbers w:val="0"/>
              <w:snapToGrid w:val="0"/>
              <w:spacing w:before="0" w:beforeAutospacing="0" w:after="0" w:afterAutospacing="0"/>
              <w:ind w:left="0" w:right="0"/>
              <w:jc w:val="center"/>
              <w:rPr>
                <w:rFonts w:hint="default" w:ascii="宋体" w:hAnsi="宋体" w:cs="Times New Roman"/>
                <w:b/>
                <w:szCs w:val="21"/>
              </w:rPr>
            </w:pPr>
            <w:r>
              <w:rPr>
                <w:rFonts w:hint="eastAsia" w:ascii="宋体" w:hAnsi="宋体" w:eastAsia="仿宋" w:cs="Times New Roman"/>
                <w:b/>
                <w:szCs w:val="21"/>
              </w:rPr>
              <w:t>评审合格标准</w:t>
            </w:r>
          </w:p>
        </w:tc>
        <w:tc>
          <w:tcPr>
            <w:tcW w:w="953" w:type="dxa"/>
            <w:noWrap w:val="0"/>
            <w:vAlign w:val="center"/>
          </w:tcPr>
          <w:p>
            <w:pPr>
              <w:keepNext w:val="0"/>
              <w:keepLines w:val="0"/>
              <w:suppressLineNumbers w:val="0"/>
              <w:snapToGrid w:val="0"/>
              <w:spacing w:before="0" w:beforeAutospacing="0" w:after="0" w:afterAutospacing="0"/>
              <w:ind w:left="0" w:right="0"/>
              <w:jc w:val="center"/>
              <w:rPr>
                <w:rFonts w:hint="default" w:ascii="宋体" w:hAnsi="宋体" w:cs="Times New Roman"/>
                <w:b/>
                <w:szCs w:val="21"/>
              </w:rPr>
            </w:pPr>
            <w:r>
              <w:rPr>
                <w:rFonts w:hint="eastAsia" w:ascii="宋体" w:hAnsi="宋体" w:eastAsia="仿宋" w:cs="Times New Roman"/>
                <w:b/>
                <w:szCs w:val="21"/>
              </w:rPr>
              <w:t>是否符合要求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9" w:type="dxa"/>
            <w:noWrap w:val="0"/>
            <w:vAlign w:val="center"/>
          </w:tcPr>
          <w:p>
            <w:pPr>
              <w:keepNext w:val="0"/>
              <w:keepLines w:val="0"/>
              <w:suppressLineNumbers w:val="0"/>
              <w:snapToGrid w:val="0"/>
              <w:spacing w:before="0" w:beforeAutospacing="0" w:after="0" w:afterAutospacing="0" w:line="400" w:lineRule="exact"/>
              <w:ind w:left="0" w:right="0"/>
              <w:jc w:val="center"/>
              <w:rPr>
                <w:rFonts w:hint="eastAsia" w:ascii="仿宋" w:hAnsi="仿宋" w:eastAsia="仿宋" w:cs="仿宋"/>
                <w:b/>
                <w:szCs w:val="21"/>
              </w:rPr>
            </w:pPr>
            <w:r>
              <w:rPr>
                <w:rFonts w:hint="eastAsia" w:ascii="仿宋" w:hAnsi="仿宋" w:eastAsia="仿宋" w:cs="仿宋"/>
                <w:szCs w:val="21"/>
              </w:rPr>
              <w:t>1</w:t>
            </w:r>
          </w:p>
        </w:tc>
        <w:tc>
          <w:tcPr>
            <w:tcW w:w="2978" w:type="dxa"/>
            <w:noWrap w:val="0"/>
            <w:vAlign w:val="center"/>
          </w:tcPr>
          <w:p>
            <w:pPr>
              <w:keepNext w:val="0"/>
              <w:keepLines w:val="0"/>
              <w:suppressLineNumbers w:val="0"/>
              <w:snapToGrid w:val="0"/>
              <w:spacing w:before="0" w:beforeAutospacing="0" w:after="0" w:afterAutospacing="0"/>
              <w:ind w:left="0" w:right="0"/>
              <w:jc w:val="left"/>
              <w:rPr>
                <w:rFonts w:hint="eastAsia" w:ascii="仿宋" w:hAnsi="仿宋" w:eastAsia="仿宋" w:cs="仿宋"/>
                <w:b/>
                <w:szCs w:val="21"/>
              </w:rPr>
            </w:pPr>
            <w:r>
              <w:rPr>
                <w:rFonts w:hint="eastAsia" w:ascii="仿宋" w:hAnsi="仿宋" w:eastAsia="仿宋" w:cs="仿宋"/>
                <w:szCs w:val="21"/>
              </w:rPr>
              <w:t>投标人名称</w:t>
            </w:r>
          </w:p>
        </w:tc>
        <w:tc>
          <w:tcPr>
            <w:tcW w:w="5550" w:type="dxa"/>
            <w:noWrap w:val="0"/>
            <w:vAlign w:val="center"/>
          </w:tcPr>
          <w:p>
            <w:pPr>
              <w:keepNext w:val="0"/>
              <w:keepLines w:val="0"/>
              <w:suppressLineNumbers w:val="0"/>
              <w:snapToGrid w:val="0"/>
              <w:spacing w:before="0" w:beforeAutospacing="0" w:after="0" w:afterAutospacing="0"/>
              <w:ind w:left="0" w:right="0"/>
              <w:jc w:val="left"/>
              <w:rPr>
                <w:rFonts w:hint="eastAsia" w:ascii="仿宋" w:hAnsi="仿宋" w:eastAsia="仿宋" w:cs="仿宋"/>
                <w:b/>
                <w:szCs w:val="21"/>
              </w:rPr>
            </w:pPr>
            <w:r>
              <w:rPr>
                <w:rFonts w:hint="eastAsia" w:ascii="仿宋" w:hAnsi="仿宋" w:eastAsia="仿宋" w:cs="仿宋"/>
                <w:szCs w:val="21"/>
              </w:rPr>
              <w:t>与营业执照一致（符合法定工商变更程序除外）</w:t>
            </w:r>
          </w:p>
        </w:tc>
        <w:tc>
          <w:tcPr>
            <w:tcW w:w="953" w:type="dxa"/>
            <w:noWrap w:val="0"/>
            <w:vAlign w:val="center"/>
          </w:tcPr>
          <w:p>
            <w:pPr>
              <w:keepNext w:val="0"/>
              <w:keepLines w:val="0"/>
              <w:suppressLineNumbers w:val="0"/>
              <w:snapToGrid w:val="0"/>
              <w:spacing w:before="0" w:beforeAutospacing="0" w:after="0" w:afterAutospacing="0" w:line="400" w:lineRule="exact"/>
              <w:ind w:left="0" w:right="0"/>
              <w:jc w:val="center"/>
              <w:rPr>
                <w:rFonts w:hint="eastAsia" w:ascii="仿宋" w:hAnsi="仿宋" w:eastAsia="仿宋" w:cs="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9" w:type="dxa"/>
            <w:noWrap w:val="0"/>
            <w:vAlign w:val="center"/>
          </w:tcPr>
          <w:p>
            <w:pPr>
              <w:keepNext w:val="0"/>
              <w:keepLines w:val="0"/>
              <w:suppressLineNumbers w:val="0"/>
              <w:snapToGrid w:val="0"/>
              <w:spacing w:before="0" w:beforeAutospacing="0" w:after="0" w:afterAutospacing="0" w:line="400" w:lineRule="exact"/>
              <w:ind w:left="0" w:right="0"/>
              <w:jc w:val="center"/>
              <w:rPr>
                <w:rFonts w:hint="eastAsia" w:ascii="仿宋" w:hAnsi="仿宋" w:eastAsia="仿宋" w:cs="仿宋"/>
                <w:szCs w:val="21"/>
              </w:rPr>
            </w:pPr>
            <w:r>
              <w:rPr>
                <w:rFonts w:hint="eastAsia" w:ascii="仿宋" w:hAnsi="仿宋" w:eastAsia="仿宋" w:cs="仿宋"/>
                <w:szCs w:val="21"/>
              </w:rPr>
              <w:t>2</w:t>
            </w:r>
          </w:p>
        </w:tc>
        <w:tc>
          <w:tcPr>
            <w:tcW w:w="2978"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szCs w:val="21"/>
              </w:rPr>
            </w:pPr>
            <w:r>
              <w:rPr>
                <w:rFonts w:hint="eastAsia" w:ascii="仿宋" w:hAnsi="仿宋" w:eastAsia="仿宋" w:cs="仿宋"/>
                <w:szCs w:val="21"/>
              </w:rPr>
              <w:t>具有独立承担民事责任的能力</w:t>
            </w:r>
          </w:p>
        </w:tc>
        <w:tc>
          <w:tcPr>
            <w:tcW w:w="5550"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szCs w:val="21"/>
              </w:rPr>
            </w:pPr>
            <w:r>
              <w:rPr>
                <w:rFonts w:hint="eastAsia" w:ascii="仿宋" w:hAnsi="仿宋" w:eastAsia="仿宋" w:cs="仿宋"/>
                <w:szCs w:val="21"/>
              </w:rPr>
              <w:t>提供有效的法人或者其他组织的营业执照等证明文件。</w:t>
            </w:r>
          </w:p>
        </w:tc>
        <w:tc>
          <w:tcPr>
            <w:tcW w:w="953" w:type="dxa"/>
            <w:noWrap w:val="0"/>
            <w:vAlign w:val="center"/>
          </w:tcPr>
          <w:p>
            <w:pPr>
              <w:keepNext w:val="0"/>
              <w:keepLines w:val="0"/>
              <w:suppressLineNumbers w:val="0"/>
              <w:snapToGrid w:val="0"/>
              <w:spacing w:before="0" w:beforeAutospacing="0" w:after="0" w:afterAutospacing="0" w:line="400" w:lineRule="exact"/>
              <w:ind w:left="0" w:right="0"/>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9" w:type="dxa"/>
            <w:noWrap w:val="0"/>
            <w:vAlign w:val="center"/>
          </w:tcPr>
          <w:p>
            <w:pPr>
              <w:keepNext w:val="0"/>
              <w:keepLines w:val="0"/>
              <w:suppressLineNumbers w:val="0"/>
              <w:snapToGrid w:val="0"/>
              <w:spacing w:before="0" w:beforeAutospacing="0" w:after="0" w:afterAutospacing="0" w:line="400" w:lineRule="exact"/>
              <w:ind w:left="0" w:right="0"/>
              <w:jc w:val="center"/>
              <w:rPr>
                <w:rFonts w:hint="eastAsia" w:ascii="仿宋" w:hAnsi="仿宋" w:eastAsia="仿宋" w:cs="仿宋"/>
                <w:szCs w:val="21"/>
              </w:rPr>
            </w:pPr>
            <w:r>
              <w:rPr>
                <w:rFonts w:hint="eastAsia" w:ascii="仿宋" w:hAnsi="仿宋" w:eastAsia="仿宋" w:cs="仿宋"/>
                <w:szCs w:val="21"/>
              </w:rPr>
              <w:t>3</w:t>
            </w:r>
          </w:p>
        </w:tc>
        <w:tc>
          <w:tcPr>
            <w:tcW w:w="2978"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szCs w:val="21"/>
                <w:lang w:val="en-US" w:eastAsia="zh-CN"/>
              </w:rPr>
            </w:pPr>
            <w:r>
              <w:rPr>
                <w:rFonts w:hint="eastAsia" w:ascii="仿宋" w:hAnsi="仿宋" w:eastAsia="仿宋" w:cs="仿宋"/>
                <w:szCs w:val="21"/>
                <w:lang w:val="en-US" w:eastAsia="zh-CN"/>
              </w:rPr>
              <w:t>满足《中华人民共和国政府采购法》第二十二条规定</w:t>
            </w:r>
          </w:p>
        </w:tc>
        <w:tc>
          <w:tcPr>
            <w:tcW w:w="5550"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szCs w:val="21"/>
              </w:rPr>
            </w:pPr>
            <w:r>
              <w:rPr>
                <w:rFonts w:hint="eastAsia" w:ascii="仿宋" w:hAnsi="仿宋" w:eastAsia="仿宋" w:cs="仿宋"/>
                <w:szCs w:val="21"/>
                <w:lang w:val="en-US" w:eastAsia="zh-CN"/>
              </w:rPr>
              <w:t>须提供投标人资格声明书</w:t>
            </w:r>
          </w:p>
        </w:tc>
        <w:tc>
          <w:tcPr>
            <w:tcW w:w="953" w:type="dxa"/>
            <w:noWrap w:val="0"/>
            <w:vAlign w:val="center"/>
          </w:tcPr>
          <w:p>
            <w:pPr>
              <w:keepNext w:val="0"/>
              <w:keepLines w:val="0"/>
              <w:suppressLineNumbers w:val="0"/>
              <w:snapToGrid w:val="0"/>
              <w:spacing w:before="0" w:beforeAutospacing="0" w:after="0" w:afterAutospacing="0" w:line="400" w:lineRule="exact"/>
              <w:ind w:left="0" w:right="0"/>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9" w:type="dxa"/>
            <w:noWrap w:val="0"/>
            <w:vAlign w:val="center"/>
          </w:tcPr>
          <w:p>
            <w:pPr>
              <w:keepNext w:val="0"/>
              <w:keepLines w:val="0"/>
              <w:suppressLineNumbers w:val="0"/>
              <w:snapToGrid w:val="0"/>
              <w:spacing w:before="0" w:beforeAutospacing="0" w:after="0" w:afterAutospacing="0" w:line="400" w:lineRule="exact"/>
              <w:ind w:left="0" w:right="0"/>
              <w:jc w:val="center"/>
              <w:rPr>
                <w:rFonts w:hint="eastAsia" w:ascii="仿宋" w:hAnsi="仿宋" w:eastAsia="仿宋" w:cs="仿宋"/>
                <w:kern w:val="2"/>
                <w:sz w:val="21"/>
                <w:szCs w:val="21"/>
                <w:lang w:val="en-US" w:eastAsia="zh-CN" w:bidi="ar-SA"/>
              </w:rPr>
            </w:pPr>
            <w:r>
              <w:rPr>
                <w:rFonts w:hint="eastAsia" w:ascii="仿宋" w:hAnsi="仿宋" w:eastAsia="仿宋" w:cs="仿宋"/>
                <w:szCs w:val="21"/>
                <w:lang w:val="en-US" w:eastAsia="zh-CN"/>
              </w:rPr>
              <w:t>4</w:t>
            </w:r>
          </w:p>
        </w:tc>
        <w:tc>
          <w:tcPr>
            <w:tcW w:w="2978"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szCs w:val="21"/>
                <w:lang w:eastAsia="zh-CN"/>
              </w:rPr>
            </w:pPr>
            <w:r>
              <w:rPr>
                <w:rFonts w:hint="eastAsia" w:ascii="仿宋" w:hAnsi="仿宋" w:eastAsia="仿宋" w:cs="仿宋"/>
                <w:szCs w:val="21"/>
              </w:rPr>
              <w:t>医疗器械注册证</w:t>
            </w:r>
          </w:p>
        </w:tc>
        <w:tc>
          <w:tcPr>
            <w:tcW w:w="5550"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szCs w:val="21"/>
              </w:rPr>
            </w:pPr>
            <w:r>
              <w:rPr>
                <w:rFonts w:hint="eastAsia" w:ascii="Calibri" w:hAnsi="宋体" w:eastAsia="仿宋" w:cs="宋体"/>
                <w:color w:val="auto"/>
                <w:sz w:val="21"/>
                <w:szCs w:val="21"/>
              </w:rPr>
              <w:t>投标货物必须符合国家标准、行业标准和专业标准等相关标准，</w:t>
            </w:r>
            <w:r>
              <w:rPr>
                <w:rFonts w:hint="eastAsia" w:ascii="Calibri" w:hAnsi="宋体" w:eastAsia="仿宋" w:cs="宋体"/>
                <w:color w:val="auto"/>
                <w:sz w:val="21"/>
                <w:szCs w:val="21"/>
                <w:lang w:val="en-US" w:eastAsia="zh-CN"/>
              </w:rPr>
              <w:t>如属于医疗器械的须</w:t>
            </w:r>
            <w:r>
              <w:rPr>
                <w:rFonts w:hint="eastAsia" w:ascii="Calibri" w:hAnsi="宋体" w:eastAsia="仿宋" w:cs="宋体"/>
                <w:color w:val="auto"/>
                <w:sz w:val="21"/>
                <w:szCs w:val="21"/>
              </w:rPr>
              <w:t>符合《医疗器械监督管理条例》相关规定，取得医疗器械注册证或医疗器械产品相关备案凭证。</w:t>
            </w:r>
          </w:p>
        </w:tc>
        <w:tc>
          <w:tcPr>
            <w:tcW w:w="953" w:type="dxa"/>
            <w:noWrap w:val="0"/>
            <w:vAlign w:val="center"/>
          </w:tcPr>
          <w:p>
            <w:pPr>
              <w:keepNext w:val="0"/>
              <w:keepLines w:val="0"/>
              <w:suppressLineNumbers w:val="0"/>
              <w:snapToGrid w:val="0"/>
              <w:spacing w:before="0" w:beforeAutospacing="0" w:after="0" w:afterAutospacing="0" w:line="400" w:lineRule="exact"/>
              <w:ind w:left="0" w:right="0"/>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9" w:type="dxa"/>
            <w:noWrap w:val="0"/>
            <w:vAlign w:val="center"/>
          </w:tcPr>
          <w:p>
            <w:pPr>
              <w:keepNext w:val="0"/>
              <w:keepLines w:val="0"/>
              <w:suppressLineNumbers w:val="0"/>
              <w:snapToGrid w:val="0"/>
              <w:spacing w:before="0" w:beforeAutospacing="0" w:after="0" w:afterAutospacing="0" w:line="400" w:lineRule="exact"/>
              <w:ind w:left="0" w:right="0"/>
              <w:jc w:val="center"/>
              <w:rPr>
                <w:rFonts w:hint="eastAsia" w:ascii="仿宋" w:hAnsi="仿宋" w:eastAsia="仿宋" w:cs="仿宋"/>
                <w:kern w:val="2"/>
                <w:sz w:val="21"/>
                <w:szCs w:val="21"/>
                <w:lang w:val="en-US" w:eastAsia="zh-CN" w:bidi="ar-SA"/>
              </w:rPr>
            </w:pPr>
            <w:r>
              <w:rPr>
                <w:rFonts w:hint="eastAsia" w:ascii="仿宋" w:hAnsi="仿宋" w:eastAsia="仿宋" w:cs="仿宋"/>
                <w:szCs w:val="21"/>
                <w:lang w:val="en-US" w:eastAsia="zh-CN"/>
              </w:rPr>
              <w:t>5</w:t>
            </w:r>
          </w:p>
        </w:tc>
        <w:tc>
          <w:tcPr>
            <w:tcW w:w="2978"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szCs w:val="21"/>
              </w:rPr>
            </w:pPr>
            <w:r>
              <w:rPr>
                <w:rFonts w:hint="eastAsia" w:ascii="仿宋" w:hAnsi="仿宋" w:eastAsia="仿宋" w:cs="仿宋"/>
                <w:szCs w:val="21"/>
              </w:rPr>
              <w:t>医疗器械生产许可证或医疗器械经营许可证</w:t>
            </w:r>
          </w:p>
        </w:tc>
        <w:tc>
          <w:tcPr>
            <w:tcW w:w="5550"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szCs w:val="21"/>
              </w:rPr>
            </w:pPr>
            <w:r>
              <w:rPr>
                <w:rFonts w:hint="eastAsia" w:ascii="Calibri" w:hAnsi="宋体" w:eastAsia="仿宋" w:cs="宋体"/>
                <w:color w:val="auto"/>
                <w:sz w:val="21"/>
                <w:szCs w:val="21"/>
              </w:rPr>
              <w:t>投标人为制造商须具有医疗器械生产许可证；投标人为代理商（经销商）须具有医疗器械经营许可证或医疗器械经营备案凭证</w:t>
            </w:r>
            <w:r>
              <w:rPr>
                <w:rFonts w:hint="eastAsia" w:ascii="Calibri" w:hAnsi="宋体" w:eastAsia="仿宋" w:cs="宋体"/>
                <w:color w:val="auto"/>
                <w:sz w:val="21"/>
                <w:szCs w:val="21"/>
                <w:highlight w:val="none"/>
              </w:rPr>
              <w:t>。</w:t>
            </w:r>
          </w:p>
        </w:tc>
        <w:tc>
          <w:tcPr>
            <w:tcW w:w="953" w:type="dxa"/>
            <w:noWrap w:val="0"/>
            <w:vAlign w:val="center"/>
          </w:tcPr>
          <w:p>
            <w:pPr>
              <w:keepNext w:val="0"/>
              <w:keepLines w:val="0"/>
              <w:suppressLineNumbers w:val="0"/>
              <w:snapToGrid w:val="0"/>
              <w:spacing w:before="0" w:beforeAutospacing="0" w:after="0" w:afterAutospacing="0" w:line="400" w:lineRule="exact"/>
              <w:ind w:left="0" w:right="0"/>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9" w:type="dxa"/>
            <w:noWrap w:val="0"/>
            <w:vAlign w:val="center"/>
          </w:tcPr>
          <w:p>
            <w:pPr>
              <w:keepNext w:val="0"/>
              <w:keepLines w:val="0"/>
              <w:suppressLineNumbers w:val="0"/>
              <w:snapToGrid w:val="0"/>
              <w:spacing w:before="0" w:beforeAutospacing="0" w:after="0" w:afterAutospacing="0" w:line="400" w:lineRule="exact"/>
              <w:ind w:left="0" w:right="0"/>
              <w:jc w:val="center"/>
              <w:rPr>
                <w:rFonts w:hint="eastAsia" w:ascii="仿宋" w:hAnsi="仿宋" w:eastAsia="仿宋" w:cs="仿宋"/>
                <w:kern w:val="2"/>
                <w:sz w:val="21"/>
                <w:szCs w:val="21"/>
                <w:lang w:val="en-US" w:eastAsia="zh-CN" w:bidi="ar-SA"/>
              </w:rPr>
            </w:pPr>
            <w:r>
              <w:rPr>
                <w:rFonts w:hint="eastAsia" w:ascii="仿宋" w:hAnsi="仿宋" w:eastAsia="仿宋" w:cs="仿宋"/>
                <w:szCs w:val="21"/>
                <w:lang w:val="en-US" w:eastAsia="zh-CN"/>
              </w:rPr>
              <w:t>6</w:t>
            </w:r>
          </w:p>
        </w:tc>
        <w:tc>
          <w:tcPr>
            <w:tcW w:w="2978"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szCs w:val="21"/>
                <w:highlight w:val="yellow"/>
              </w:rPr>
            </w:pPr>
            <w:r>
              <w:rPr>
                <w:rFonts w:hint="eastAsia" w:ascii="仿宋" w:hAnsi="仿宋" w:eastAsia="仿宋" w:cs="仿宋"/>
                <w:szCs w:val="21"/>
              </w:rPr>
              <w:t>“信用中国”网站和中国政府采购网（www.ccgp.gov.cn）查询记录</w:t>
            </w:r>
          </w:p>
        </w:tc>
        <w:tc>
          <w:tcPr>
            <w:tcW w:w="5550" w:type="dxa"/>
            <w:noWrap w:val="0"/>
            <w:vAlign w:val="center"/>
          </w:tcPr>
          <w:p>
            <w:pPr>
              <w:keepNext w:val="0"/>
              <w:keepLines w:val="0"/>
              <w:suppressLineNumbers w:val="0"/>
              <w:spacing w:before="0" w:beforeAutospacing="0" w:after="0" w:afterAutospacing="0"/>
              <w:ind w:left="0" w:right="0"/>
              <w:rPr>
                <w:rFonts w:hint="default" w:ascii="仿宋" w:hAnsi="仿宋" w:eastAsia="仿宋" w:cs="仿宋"/>
                <w:szCs w:val="21"/>
                <w:highlight w:val="yellow"/>
                <w:lang w:val="en-US" w:eastAsia="zh-CN"/>
              </w:rPr>
            </w:pPr>
            <w:r>
              <w:rPr>
                <w:rFonts w:hint="eastAsia" w:ascii="仿宋" w:hAnsi="仿宋" w:eastAsia="仿宋" w:cs="仿宋"/>
                <w:szCs w:val="21"/>
              </w:rPr>
              <w:t>投标人未被列入“信用中国”网站的“失信被执行人”和“</w:t>
            </w:r>
            <w:r>
              <w:rPr>
                <w:rFonts w:hint="eastAsia" w:ascii="仿宋" w:hAnsi="仿宋" w:eastAsia="仿宋" w:cs="仿宋"/>
                <w:szCs w:val="21"/>
                <w:lang w:eastAsia="zh-CN"/>
              </w:rPr>
              <w:t>税收违法黑名单</w:t>
            </w:r>
            <w:r>
              <w:rPr>
                <w:rFonts w:hint="eastAsia" w:ascii="仿宋" w:hAnsi="仿宋" w:eastAsia="仿宋" w:cs="仿宋"/>
                <w:szCs w:val="21"/>
              </w:rPr>
              <w:t>”及“中国政府采购”网站的“政府采购严重违法失信行为记录名单”，资格审查现场网上查询，若有不良记录，取消其投标资格。</w:t>
            </w:r>
            <w:r>
              <w:rPr>
                <w:rFonts w:hint="eastAsia" w:ascii="仿宋" w:hAnsi="仿宋" w:eastAsia="仿宋" w:cs="仿宋"/>
                <w:szCs w:val="21"/>
                <w:lang w:val="en-US" w:eastAsia="zh-CN"/>
              </w:rPr>
              <w:t>（注：开标后由采购人现场查询并保存查询结果）</w:t>
            </w:r>
          </w:p>
        </w:tc>
        <w:tc>
          <w:tcPr>
            <w:tcW w:w="953" w:type="dxa"/>
            <w:noWrap w:val="0"/>
            <w:vAlign w:val="center"/>
          </w:tcPr>
          <w:p>
            <w:pPr>
              <w:keepNext w:val="0"/>
              <w:keepLines w:val="0"/>
              <w:suppressLineNumbers w:val="0"/>
              <w:snapToGrid w:val="0"/>
              <w:spacing w:before="0" w:beforeAutospacing="0" w:after="0" w:afterAutospacing="0" w:line="400" w:lineRule="exact"/>
              <w:ind w:left="425" w:right="0"/>
              <w:jc w:val="center"/>
              <w:rPr>
                <w:rFonts w:hint="eastAsia" w:ascii="仿宋" w:hAnsi="仿宋" w:eastAsia="仿宋" w:cs="仿宋"/>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9" w:type="dxa"/>
            <w:noWrap w:val="0"/>
            <w:vAlign w:val="center"/>
          </w:tcPr>
          <w:p>
            <w:pPr>
              <w:keepNext w:val="0"/>
              <w:keepLines w:val="0"/>
              <w:suppressLineNumbers w:val="0"/>
              <w:snapToGrid w:val="0"/>
              <w:spacing w:before="0" w:beforeAutospacing="0" w:after="0" w:afterAutospacing="0" w:line="400" w:lineRule="exact"/>
              <w:ind w:left="0" w:right="0"/>
              <w:jc w:val="center"/>
              <w:rPr>
                <w:rFonts w:hint="default" w:ascii="仿宋" w:hAnsi="仿宋" w:eastAsia="仿宋" w:cs="仿宋"/>
                <w:szCs w:val="21"/>
                <w:lang w:val="en-US" w:eastAsia="zh-CN"/>
              </w:rPr>
            </w:pPr>
            <w:r>
              <w:rPr>
                <w:rFonts w:hint="eastAsia" w:ascii="仿宋" w:hAnsi="仿宋" w:eastAsia="仿宋" w:cs="仿宋"/>
                <w:szCs w:val="21"/>
                <w:lang w:val="en-US" w:eastAsia="zh-CN"/>
              </w:rPr>
              <w:t>7</w:t>
            </w:r>
          </w:p>
        </w:tc>
        <w:tc>
          <w:tcPr>
            <w:tcW w:w="2978"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szCs w:val="21"/>
              </w:rPr>
            </w:pPr>
            <w:r>
              <w:rPr>
                <w:rFonts w:hint="eastAsia" w:ascii="仿宋" w:hAnsi="仿宋" w:eastAsia="仿宋" w:cs="仿宋"/>
                <w:szCs w:val="21"/>
              </w:rPr>
              <w:t>联合体投标</w:t>
            </w:r>
          </w:p>
        </w:tc>
        <w:tc>
          <w:tcPr>
            <w:tcW w:w="5550" w:type="dxa"/>
            <w:noWrap w:val="0"/>
            <w:vAlign w:val="center"/>
          </w:tcPr>
          <w:p>
            <w:pPr>
              <w:keepNext w:val="0"/>
              <w:keepLines w:val="0"/>
              <w:suppressLineNumbers w:val="0"/>
              <w:spacing w:before="0" w:beforeAutospacing="0" w:after="0" w:afterAutospacing="0"/>
              <w:ind w:left="0" w:right="0"/>
              <w:rPr>
                <w:rFonts w:hint="eastAsia" w:ascii="仿宋" w:hAnsi="仿宋" w:eastAsia="仿宋" w:cs="仿宋"/>
                <w:szCs w:val="21"/>
              </w:rPr>
            </w:pPr>
            <w:r>
              <w:rPr>
                <w:rFonts w:hint="eastAsia" w:ascii="仿宋" w:hAnsi="仿宋" w:eastAsia="仿宋" w:cs="仿宋"/>
                <w:szCs w:val="21"/>
              </w:rPr>
              <w:t>本项目不接受联合体。</w:t>
            </w:r>
          </w:p>
        </w:tc>
        <w:tc>
          <w:tcPr>
            <w:tcW w:w="953" w:type="dxa"/>
            <w:noWrap w:val="0"/>
            <w:vAlign w:val="center"/>
          </w:tcPr>
          <w:p>
            <w:pPr>
              <w:keepNext w:val="0"/>
              <w:keepLines w:val="0"/>
              <w:suppressLineNumbers w:val="0"/>
              <w:snapToGrid w:val="0"/>
              <w:spacing w:before="0" w:beforeAutospacing="0" w:after="0" w:afterAutospacing="0" w:line="400" w:lineRule="exact"/>
              <w:ind w:left="425" w:right="0"/>
              <w:jc w:val="center"/>
              <w:rPr>
                <w:rFonts w:hint="eastAsia"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9" w:type="dxa"/>
            <w:noWrap w:val="0"/>
            <w:vAlign w:val="center"/>
          </w:tcPr>
          <w:p>
            <w:pPr>
              <w:keepNext w:val="0"/>
              <w:keepLines w:val="0"/>
              <w:suppressLineNumbers w:val="0"/>
              <w:snapToGrid w:val="0"/>
              <w:spacing w:before="0" w:beforeAutospacing="0" w:after="0" w:afterAutospacing="0" w:line="400" w:lineRule="exact"/>
              <w:ind w:left="0" w:right="0"/>
              <w:jc w:val="center"/>
              <w:rPr>
                <w:rFonts w:hint="eastAsia" w:ascii="仿宋" w:hAnsi="仿宋" w:eastAsia="仿宋" w:cs="仿宋"/>
                <w:szCs w:val="21"/>
              </w:rPr>
            </w:pPr>
          </w:p>
        </w:tc>
        <w:tc>
          <w:tcPr>
            <w:tcW w:w="2978" w:type="dxa"/>
            <w:noWrap w:val="0"/>
            <w:vAlign w:val="center"/>
          </w:tcPr>
          <w:p>
            <w:pPr>
              <w:keepNext w:val="0"/>
              <w:keepLines w:val="0"/>
              <w:suppressLineNumbers w:val="0"/>
              <w:snapToGrid w:val="0"/>
              <w:spacing w:before="0" w:beforeAutospacing="0" w:after="0" w:afterAutospacing="0"/>
              <w:ind w:left="425" w:right="0"/>
              <w:jc w:val="center"/>
              <w:rPr>
                <w:rFonts w:hint="eastAsia" w:ascii="仿宋" w:hAnsi="仿宋" w:eastAsia="仿宋" w:cs="仿宋"/>
                <w:szCs w:val="21"/>
              </w:rPr>
            </w:pPr>
            <w:r>
              <w:rPr>
                <w:rFonts w:hint="eastAsia" w:ascii="仿宋" w:hAnsi="仿宋" w:eastAsia="仿宋" w:cs="仿宋"/>
                <w:szCs w:val="21"/>
              </w:rPr>
              <w:t>结论</w:t>
            </w:r>
          </w:p>
        </w:tc>
        <w:tc>
          <w:tcPr>
            <w:tcW w:w="5550" w:type="dxa"/>
            <w:noWrap w:val="0"/>
            <w:vAlign w:val="top"/>
          </w:tcPr>
          <w:p>
            <w:pPr>
              <w:keepNext w:val="0"/>
              <w:keepLines w:val="0"/>
              <w:suppressLineNumbers w:val="0"/>
              <w:snapToGrid w:val="0"/>
              <w:spacing w:before="0" w:beforeAutospacing="0" w:after="0" w:afterAutospacing="0"/>
              <w:ind w:left="0" w:right="0"/>
              <w:jc w:val="center"/>
              <w:rPr>
                <w:rFonts w:hint="eastAsia" w:ascii="仿宋" w:hAnsi="仿宋" w:eastAsia="仿宋" w:cs="仿宋"/>
                <w:szCs w:val="21"/>
              </w:rPr>
            </w:pPr>
          </w:p>
        </w:tc>
        <w:tc>
          <w:tcPr>
            <w:tcW w:w="953" w:type="dxa"/>
            <w:noWrap w:val="0"/>
            <w:vAlign w:val="center"/>
          </w:tcPr>
          <w:p>
            <w:pPr>
              <w:keepNext w:val="0"/>
              <w:keepLines w:val="0"/>
              <w:suppressLineNumbers w:val="0"/>
              <w:snapToGrid w:val="0"/>
              <w:spacing w:before="0" w:beforeAutospacing="0" w:after="0" w:afterAutospacing="0" w:line="400" w:lineRule="exact"/>
              <w:ind w:left="425" w:right="0"/>
              <w:jc w:val="center"/>
              <w:rPr>
                <w:rFonts w:hint="eastAsia" w:ascii="仿宋" w:hAnsi="仿宋" w:eastAsia="仿宋" w:cs="仿宋"/>
                <w:szCs w:val="21"/>
              </w:rPr>
            </w:pPr>
          </w:p>
        </w:tc>
      </w:tr>
    </w:tbl>
    <w:p>
      <w:pPr>
        <w:spacing w:line="400" w:lineRule="exact"/>
        <w:ind w:left="425"/>
        <w:rPr>
          <w:rFonts w:eastAsia="仿宋"/>
          <w:sz w:val="24"/>
          <w:szCs w:val="21"/>
        </w:rPr>
      </w:pPr>
      <w:r>
        <w:rPr>
          <w:rFonts w:hint="eastAsia" w:ascii="仿宋" w:hAnsi="仿宋" w:eastAsia="仿宋" w:cs="仿宋"/>
          <w:szCs w:val="21"/>
        </w:rPr>
        <w:t>注：符合要求用“</w:t>
      </w:r>
      <w:r>
        <w:rPr>
          <w:rFonts w:hint="eastAsia" w:ascii="仿宋" w:hAnsi="仿宋" w:eastAsia="仿宋" w:cs="仿宋"/>
          <w:b/>
          <w:szCs w:val="21"/>
        </w:rPr>
        <w:t>√</w:t>
      </w:r>
      <w:r>
        <w:rPr>
          <w:rFonts w:hint="eastAsia" w:ascii="仿宋" w:hAnsi="仿宋" w:eastAsia="仿宋" w:cs="仿宋"/>
          <w:szCs w:val="21"/>
        </w:rPr>
        <w:t>”表示，不符合用“×”表示。有一项不符合要求，结论为不合格。</w:t>
      </w:r>
    </w:p>
    <w:p>
      <w:pPr>
        <w:tabs>
          <w:tab w:val="left" w:pos="-94"/>
          <w:tab w:val="left" w:pos="428"/>
        </w:tabs>
        <w:adjustRightInd w:val="0"/>
        <w:spacing w:line="360" w:lineRule="auto"/>
        <w:ind w:left="23" w:leftChars="11"/>
        <w:jc w:val="center"/>
        <w:textAlignment w:val="baseline"/>
        <w:outlineLvl w:val="1"/>
        <w:rPr>
          <w:rFonts w:hint="eastAsia" w:ascii="仿宋" w:hAnsi="仿宋" w:eastAsia="仿宋" w:cs="仿宋"/>
          <w:b/>
          <w:sz w:val="28"/>
          <w:szCs w:val="28"/>
        </w:rPr>
      </w:pPr>
      <w:r>
        <w:rPr>
          <w:rFonts w:eastAsia="仿宋"/>
          <w:sz w:val="24"/>
          <w:szCs w:val="21"/>
        </w:rPr>
        <w:br w:type="page"/>
      </w:r>
      <w:bookmarkStart w:id="259" w:name="_Toc26132"/>
      <w:bookmarkStart w:id="260" w:name="_Toc23856"/>
      <w:bookmarkStart w:id="261" w:name="_Toc410631197"/>
      <w:bookmarkStart w:id="262" w:name="_Toc414446033"/>
      <w:r>
        <w:rPr>
          <w:rFonts w:hint="eastAsia" w:ascii="仿宋" w:hAnsi="仿宋" w:eastAsia="仿宋" w:cs="仿宋"/>
          <w:b/>
          <w:sz w:val="30"/>
          <w:szCs w:val="28"/>
        </w:rPr>
        <w:t>附表二 符合性审查表</w:t>
      </w:r>
      <w:bookmarkEnd w:id="259"/>
      <w:bookmarkEnd w:id="260"/>
      <w:bookmarkEnd w:id="261"/>
      <w:bookmarkEnd w:id="262"/>
    </w:p>
    <w:tbl>
      <w:tblPr>
        <w:tblStyle w:val="51"/>
        <w:tblW w:w="982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91"/>
        <w:gridCol w:w="2385"/>
        <w:gridCol w:w="5034"/>
        <w:gridCol w:w="161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91"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jc w:val="center"/>
              <w:textAlignment w:val="baseline"/>
              <w:rPr>
                <w:rFonts w:hint="default" w:ascii="宋体" w:hAnsi="宋体" w:cs="Times New Roman"/>
                <w:b/>
                <w:caps/>
                <w:szCs w:val="21"/>
              </w:rPr>
            </w:pPr>
            <w:r>
              <w:rPr>
                <w:rFonts w:hint="default" w:ascii="宋体" w:hAnsi="宋体" w:eastAsia="仿宋" w:cs="Times New Roman"/>
                <w:b/>
                <w:caps/>
                <w:szCs w:val="21"/>
              </w:rPr>
              <w:t>序号</w:t>
            </w:r>
          </w:p>
        </w:tc>
        <w:tc>
          <w:tcPr>
            <w:tcW w:w="2385"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jc w:val="center"/>
              <w:textAlignment w:val="baseline"/>
              <w:rPr>
                <w:rFonts w:hint="default" w:ascii="宋体" w:hAnsi="宋体" w:cs="Times New Roman"/>
                <w:b/>
                <w:caps/>
                <w:szCs w:val="21"/>
              </w:rPr>
            </w:pPr>
            <w:r>
              <w:rPr>
                <w:rFonts w:hint="eastAsia" w:ascii="宋体" w:hAnsi="宋体" w:eastAsia="仿宋" w:cs="Times New Roman"/>
                <w:b/>
                <w:caps/>
                <w:szCs w:val="21"/>
              </w:rPr>
              <w:t>评审项目</w:t>
            </w:r>
          </w:p>
        </w:tc>
        <w:tc>
          <w:tcPr>
            <w:tcW w:w="5034"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jc w:val="center"/>
              <w:textAlignment w:val="baseline"/>
              <w:rPr>
                <w:rFonts w:hint="default" w:ascii="宋体" w:hAnsi="宋体" w:cs="Times New Roman"/>
                <w:b/>
                <w:caps/>
                <w:szCs w:val="21"/>
              </w:rPr>
            </w:pPr>
            <w:r>
              <w:rPr>
                <w:rFonts w:hint="eastAsia" w:ascii="宋体" w:hAnsi="宋体" w:eastAsia="仿宋" w:cs="Times New Roman"/>
                <w:b/>
                <w:caps/>
                <w:szCs w:val="21"/>
              </w:rPr>
              <w:t>评审标准</w:t>
            </w:r>
          </w:p>
        </w:tc>
        <w:tc>
          <w:tcPr>
            <w:tcW w:w="1616"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jc w:val="center"/>
              <w:textAlignment w:val="baseline"/>
              <w:rPr>
                <w:rFonts w:hint="default" w:ascii="宋体" w:hAnsi="宋体" w:eastAsia="仿宋" w:cs="Times New Roman"/>
                <w:b/>
                <w:caps/>
                <w:szCs w:val="21"/>
              </w:rPr>
            </w:pPr>
            <w:r>
              <w:rPr>
                <w:rFonts w:hint="default" w:ascii="宋体" w:hAnsi="宋体" w:eastAsia="仿宋" w:cs="Times New Roman"/>
                <w:b/>
                <w:caps/>
                <w:szCs w:val="21"/>
              </w:rPr>
              <w:t>评审结论</w:t>
            </w:r>
          </w:p>
          <w:p>
            <w:pPr>
              <w:keepNext w:val="0"/>
              <w:keepLines w:val="0"/>
              <w:suppressLineNumbers w:val="0"/>
              <w:tabs>
                <w:tab w:val="left" w:pos="1260"/>
                <w:tab w:val="left" w:pos="1620"/>
              </w:tabs>
              <w:adjustRightInd w:val="0"/>
              <w:snapToGrid w:val="0"/>
              <w:spacing w:before="0" w:beforeAutospacing="0" w:after="0" w:afterAutospacing="0" w:line="400" w:lineRule="exact"/>
              <w:ind w:left="0" w:right="0"/>
              <w:jc w:val="center"/>
              <w:textAlignment w:val="baseline"/>
              <w:rPr>
                <w:rFonts w:hint="default" w:ascii="宋体" w:hAnsi="宋体" w:cs="Times New Roman"/>
                <w:b/>
                <w:caps/>
                <w:szCs w:val="21"/>
              </w:rPr>
            </w:pPr>
            <w:r>
              <w:rPr>
                <w:rFonts w:hint="default" w:ascii="宋体" w:hAnsi="宋体" w:eastAsia="仿宋" w:cs="Times New Roman"/>
                <w:b/>
                <w:caps/>
                <w:szCs w:val="21"/>
              </w:rPr>
              <w:t>（</w:t>
            </w:r>
            <w:r>
              <w:rPr>
                <w:rFonts w:hint="default" w:ascii="Arial" w:hAnsi="Arial" w:eastAsia="仿宋" w:cs="Arial"/>
                <w:b/>
                <w:szCs w:val="21"/>
              </w:rPr>
              <w:t>√</w:t>
            </w:r>
            <w:r>
              <w:rPr>
                <w:rFonts w:hint="default" w:ascii="宋体" w:hAnsi="宋体" w:eastAsia="仿宋" w:cs="Times New Roman"/>
                <w:b/>
                <w:caps/>
                <w:szCs w:val="21"/>
              </w:rPr>
              <w:t>/</w:t>
            </w:r>
            <w:r>
              <w:rPr>
                <w:rFonts w:hint="eastAsia" w:ascii="宋体" w:hAnsi="宋体" w:eastAsia="仿宋" w:cs="Times New Roman"/>
                <w:szCs w:val="21"/>
              </w:rPr>
              <w:t>×</w:t>
            </w:r>
            <w:r>
              <w:rPr>
                <w:rFonts w:hint="default" w:ascii="宋体" w:hAnsi="宋体" w:eastAsia="仿宋" w:cs="Times New Roman"/>
                <w:b/>
                <w:caps/>
                <w:szCs w:val="21"/>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91"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jc w:val="center"/>
              <w:textAlignment w:val="baseline"/>
              <w:rPr>
                <w:rFonts w:hint="default" w:ascii="宋体" w:hAnsi="宋体" w:cs="Times New Roman"/>
                <w:szCs w:val="21"/>
              </w:rPr>
            </w:pPr>
            <w:r>
              <w:rPr>
                <w:rFonts w:hint="eastAsia" w:ascii="宋体" w:hAnsi="宋体" w:cs="Times New Roman"/>
                <w:szCs w:val="21"/>
              </w:rPr>
              <w:t>1</w:t>
            </w:r>
          </w:p>
        </w:tc>
        <w:tc>
          <w:tcPr>
            <w:tcW w:w="2385" w:type="dxa"/>
            <w:noWrap w:val="0"/>
            <w:vAlign w:val="center"/>
          </w:tcPr>
          <w:p>
            <w:pPr>
              <w:keepNext w:val="0"/>
              <w:keepLines w:val="0"/>
              <w:suppressLineNumbers w:val="0"/>
              <w:spacing w:before="0" w:beforeAutospacing="0" w:after="0" w:afterAutospacing="0" w:line="400" w:lineRule="exact"/>
              <w:ind w:left="0" w:right="0"/>
              <w:rPr>
                <w:rFonts w:hint="default" w:ascii="宋体" w:hAnsi="宋体" w:cs="Times New Roman"/>
                <w:szCs w:val="21"/>
              </w:rPr>
            </w:pPr>
            <w:r>
              <w:rPr>
                <w:rFonts w:hint="eastAsia" w:ascii="宋体" w:hAnsi="宋体" w:eastAsia="仿宋" w:cs="宋体"/>
                <w:szCs w:val="21"/>
              </w:rPr>
              <w:t>投标文件签字盖章</w:t>
            </w:r>
          </w:p>
        </w:tc>
        <w:tc>
          <w:tcPr>
            <w:tcW w:w="5034" w:type="dxa"/>
            <w:noWrap w:val="0"/>
            <w:vAlign w:val="center"/>
          </w:tcPr>
          <w:p>
            <w:pPr>
              <w:keepNext w:val="0"/>
              <w:keepLines w:val="0"/>
              <w:suppressLineNumbers w:val="0"/>
              <w:spacing w:before="0" w:beforeAutospacing="0" w:after="0" w:afterAutospacing="0" w:line="400" w:lineRule="exact"/>
              <w:ind w:left="0" w:right="0"/>
              <w:rPr>
                <w:rFonts w:hint="default" w:ascii="宋体" w:hAnsi="宋体" w:cs="Times New Roman"/>
                <w:szCs w:val="21"/>
              </w:rPr>
            </w:pPr>
            <w:r>
              <w:rPr>
                <w:rFonts w:hint="eastAsia" w:ascii="宋体" w:hAnsi="宋体" w:eastAsia="仿宋" w:cs="宋体"/>
                <w:szCs w:val="21"/>
              </w:rPr>
              <w:t>符合第六章“投标文件格式”签字盖章要求</w:t>
            </w:r>
          </w:p>
        </w:tc>
        <w:tc>
          <w:tcPr>
            <w:tcW w:w="1616"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91"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jc w:val="center"/>
              <w:textAlignment w:val="baseline"/>
              <w:rPr>
                <w:rFonts w:hint="default" w:ascii="宋体" w:hAnsi="宋体" w:cs="Times New Roman"/>
                <w:szCs w:val="21"/>
              </w:rPr>
            </w:pPr>
            <w:r>
              <w:rPr>
                <w:rFonts w:hint="eastAsia" w:ascii="宋体" w:hAnsi="宋体" w:cs="Times New Roman"/>
                <w:szCs w:val="21"/>
              </w:rPr>
              <w:t>2</w:t>
            </w:r>
          </w:p>
        </w:tc>
        <w:tc>
          <w:tcPr>
            <w:tcW w:w="2385"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r>
              <w:rPr>
                <w:rFonts w:hint="eastAsia" w:ascii="宋体" w:hAnsi="宋体" w:eastAsia="仿宋" w:cs="Times New Roman"/>
                <w:szCs w:val="21"/>
              </w:rPr>
              <w:t>投标报价</w:t>
            </w:r>
          </w:p>
        </w:tc>
        <w:tc>
          <w:tcPr>
            <w:tcW w:w="5034"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r>
              <w:rPr>
                <w:rFonts w:hint="eastAsia" w:ascii="宋体" w:hAnsi="宋体" w:eastAsia="仿宋" w:cs="Times New Roman"/>
                <w:szCs w:val="21"/>
              </w:rPr>
              <w:t>投标报价是固定价且未超过最高限价。</w:t>
            </w:r>
          </w:p>
        </w:tc>
        <w:tc>
          <w:tcPr>
            <w:tcW w:w="1616"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91"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jc w:val="center"/>
              <w:textAlignment w:val="baseline"/>
              <w:rPr>
                <w:rFonts w:hint="default" w:ascii="宋体" w:hAnsi="宋体" w:cs="Times New Roman"/>
                <w:szCs w:val="21"/>
              </w:rPr>
            </w:pPr>
            <w:r>
              <w:rPr>
                <w:rFonts w:hint="eastAsia" w:ascii="宋体" w:hAnsi="宋体" w:cs="Times New Roman"/>
                <w:szCs w:val="21"/>
              </w:rPr>
              <w:t>3</w:t>
            </w:r>
          </w:p>
        </w:tc>
        <w:tc>
          <w:tcPr>
            <w:tcW w:w="2385"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r>
              <w:rPr>
                <w:rFonts w:hint="eastAsia" w:ascii="宋体" w:hAnsi="宋体" w:eastAsia="仿宋" w:cs="Times New Roman"/>
                <w:szCs w:val="21"/>
              </w:rPr>
              <w:t>附加条件</w:t>
            </w:r>
          </w:p>
        </w:tc>
        <w:tc>
          <w:tcPr>
            <w:tcW w:w="5034"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r>
              <w:rPr>
                <w:rFonts w:hint="eastAsia" w:ascii="宋体" w:hAnsi="宋体" w:eastAsia="仿宋" w:cs="Times New Roman"/>
                <w:szCs w:val="21"/>
              </w:rPr>
              <w:t>投标文件不含有采购人不能接受的附加条件</w:t>
            </w:r>
          </w:p>
        </w:tc>
        <w:tc>
          <w:tcPr>
            <w:tcW w:w="1616"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91"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jc w:val="center"/>
              <w:textAlignment w:val="baseline"/>
              <w:rPr>
                <w:rFonts w:hint="default" w:ascii="宋体" w:hAnsi="宋体" w:cs="Times New Roman"/>
                <w:szCs w:val="21"/>
              </w:rPr>
            </w:pPr>
            <w:r>
              <w:rPr>
                <w:rFonts w:hint="eastAsia" w:ascii="宋体" w:hAnsi="宋体" w:cs="Times New Roman"/>
                <w:szCs w:val="21"/>
              </w:rPr>
              <w:t>4</w:t>
            </w:r>
          </w:p>
        </w:tc>
        <w:tc>
          <w:tcPr>
            <w:tcW w:w="2385"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r>
              <w:rPr>
                <w:rFonts w:hint="eastAsia" w:ascii="宋体" w:hAnsi="宋体" w:eastAsia="仿宋" w:cs="Times New Roman"/>
                <w:szCs w:val="21"/>
              </w:rPr>
              <w:t>公平竞争</w:t>
            </w:r>
          </w:p>
        </w:tc>
        <w:tc>
          <w:tcPr>
            <w:tcW w:w="5034"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eastAsia="仿宋" w:cs="Times New Roman"/>
                <w:szCs w:val="21"/>
              </w:rPr>
            </w:pPr>
            <w:r>
              <w:rPr>
                <w:rFonts w:hint="eastAsia" w:ascii="宋体" w:hAnsi="宋体" w:eastAsia="仿宋" w:cs="Times New Roman"/>
                <w:szCs w:val="21"/>
              </w:rPr>
              <w:t>遵循公平竞争的原则，没有弄虚作假、恶意串通或妨碍其他投标人的竞争行为，损害采购人或者其他投标人的合法权益。</w:t>
            </w:r>
          </w:p>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r>
              <w:rPr>
                <w:rFonts w:hint="eastAsia" w:ascii="宋体" w:hAnsi="宋体" w:eastAsia="仿宋" w:cs="Times New Roman"/>
                <w:szCs w:val="21"/>
              </w:rPr>
              <w:t>弄虚作假、串通投标的情形见附注</w:t>
            </w:r>
          </w:p>
        </w:tc>
        <w:tc>
          <w:tcPr>
            <w:tcW w:w="1616"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91"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jc w:val="center"/>
              <w:textAlignment w:val="baseline"/>
              <w:rPr>
                <w:rFonts w:hint="default" w:ascii="宋体" w:hAnsi="宋体" w:cs="Times New Roman"/>
                <w:szCs w:val="21"/>
              </w:rPr>
            </w:pPr>
            <w:r>
              <w:rPr>
                <w:rFonts w:hint="eastAsia" w:ascii="宋体" w:hAnsi="宋体" w:cs="Times New Roman"/>
                <w:szCs w:val="21"/>
              </w:rPr>
              <w:t>5</w:t>
            </w:r>
          </w:p>
        </w:tc>
        <w:tc>
          <w:tcPr>
            <w:tcW w:w="2385"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r>
              <w:rPr>
                <w:rFonts w:hint="eastAsia" w:ascii="宋体" w:hAnsi="宋体" w:eastAsia="仿宋" w:cs="Times New Roman"/>
                <w:szCs w:val="21"/>
              </w:rPr>
              <w:t>报价修正</w:t>
            </w:r>
          </w:p>
        </w:tc>
        <w:tc>
          <w:tcPr>
            <w:tcW w:w="5034"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r>
              <w:rPr>
                <w:rFonts w:hint="eastAsia" w:ascii="宋体" w:hAnsi="宋体" w:eastAsia="仿宋" w:cs="Times New Roman"/>
                <w:szCs w:val="21"/>
              </w:rPr>
              <w:t>报价出现前后不一致时，投标人按照招标文件评标办法要求确认修正后的报价。</w:t>
            </w:r>
          </w:p>
        </w:tc>
        <w:tc>
          <w:tcPr>
            <w:tcW w:w="1616"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91"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jc w:val="center"/>
              <w:textAlignment w:val="baseline"/>
              <w:rPr>
                <w:rFonts w:hint="default" w:ascii="宋体" w:hAnsi="宋体" w:cs="Times New Roman"/>
                <w:szCs w:val="21"/>
              </w:rPr>
            </w:pPr>
            <w:r>
              <w:rPr>
                <w:rFonts w:hint="eastAsia" w:ascii="宋体" w:hAnsi="宋体" w:cs="Times New Roman"/>
                <w:szCs w:val="21"/>
              </w:rPr>
              <w:t>6</w:t>
            </w:r>
          </w:p>
        </w:tc>
        <w:tc>
          <w:tcPr>
            <w:tcW w:w="2385"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r>
              <w:rPr>
                <w:rFonts w:hint="eastAsia" w:ascii="宋体" w:hAnsi="宋体" w:eastAsia="仿宋" w:cs="Times New Roman"/>
                <w:szCs w:val="21"/>
              </w:rPr>
              <w:t>其他无效情形</w:t>
            </w:r>
          </w:p>
        </w:tc>
        <w:tc>
          <w:tcPr>
            <w:tcW w:w="5034"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r>
              <w:rPr>
                <w:rFonts w:hint="eastAsia" w:ascii="宋体" w:hAnsi="宋体" w:eastAsia="仿宋" w:cs="Times New Roman"/>
                <w:szCs w:val="21"/>
              </w:rPr>
              <w:t>法律、法规和招标文件规定的其他无效情形</w:t>
            </w:r>
          </w:p>
        </w:tc>
        <w:tc>
          <w:tcPr>
            <w:tcW w:w="1616"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91"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jc w:val="center"/>
              <w:textAlignment w:val="baseline"/>
              <w:rPr>
                <w:rFonts w:hint="default" w:ascii="宋体" w:hAnsi="宋体" w:cs="Times New Roman"/>
                <w:szCs w:val="21"/>
              </w:rPr>
            </w:pPr>
            <w:r>
              <w:rPr>
                <w:rFonts w:hint="eastAsia" w:ascii="宋体" w:hAnsi="宋体" w:cs="Times New Roman"/>
                <w:szCs w:val="21"/>
              </w:rPr>
              <w:t>7</w:t>
            </w:r>
          </w:p>
        </w:tc>
        <w:tc>
          <w:tcPr>
            <w:tcW w:w="2385"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r>
              <w:rPr>
                <w:rFonts w:hint="eastAsia" w:ascii="宋体" w:hAnsi="宋体" w:eastAsia="仿宋" w:cs="Times New Roman"/>
                <w:szCs w:val="21"/>
              </w:rPr>
              <w:t>投标有效期</w:t>
            </w:r>
          </w:p>
        </w:tc>
        <w:tc>
          <w:tcPr>
            <w:tcW w:w="5034"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r>
              <w:rPr>
                <w:rFonts w:hint="default" w:ascii="宋体" w:hAnsi="宋体" w:eastAsia="仿宋" w:cs="Times New Roman"/>
                <w:szCs w:val="21"/>
              </w:rPr>
              <w:t>投标有效期满足招标文件要求的</w:t>
            </w:r>
          </w:p>
        </w:tc>
        <w:tc>
          <w:tcPr>
            <w:tcW w:w="1616"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91"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jc w:val="center"/>
              <w:textAlignment w:val="baseline"/>
              <w:rPr>
                <w:rFonts w:hint="default" w:ascii="宋体" w:hAnsi="宋体" w:cs="Times New Roman"/>
                <w:szCs w:val="21"/>
              </w:rPr>
            </w:pPr>
            <w:r>
              <w:rPr>
                <w:rFonts w:hint="eastAsia" w:ascii="宋体" w:hAnsi="宋体" w:cs="Times New Roman"/>
                <w:szCs w:val="21"/>
              </w:rPr>
              <w:t>8</w:t>
            </w:r>
          </w:p>
        </w:tc>
        <w:tc>
          <w:tcPr>
            <w:tcW w:w="2385"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r>
              <w:rPr>
                <w:rFonts w:hint="eastAsia" w:ascii="宋体" w:hAnsi="宋体" w:eastAsia="仿宋" w:cs="Times New Roman"/>
                <w:szCs w:val="21"/>
              </w:rPr>
              <w:t>备选方案</w:t>
            </w:r>
          </w:p>
        </w:tc>
        <w:tc>
          <w:tcPr>
            <w:tcW w:w="5034"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trike/>
                <w:szCs w:val="21"/>
              </w:rPr>
            </w:pPr>
            <w:r>
              <w:rPr>
                <w:rFonts w:hint="eastAsia" w:ascii="宋体" w:hAnsi="宋体" w:eastAsia="仿宋" w:cs="Times New Roman"/>
                <w:szCs w:val="21"/>
              </w:rPr>
              <w:t>投标人不得提交两份或者多份内容不同的投标文件，或者在同一份投标文件中对同一招标项目有两个或者多个报价。</w:t>
            </w:r>
          </w:p>
        </w:tc>
        <w:tc>
          <w:tcPr>
            <w:tcW w:w="1616"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91"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jc w:val="center"/>
              <w:textAlignment w:val="baseline"/>
              <w:rPr>
                <w:rFonts w:hint="default" w:ascii="宋体" w:hAnsi="宋体" w:cs="Times New Roman"/>
                <w:szCs w:val="21"/>
              </w:rPr>
            </w:pPr>
            <w:r>
              <w:rPr>
                <w:rFonts w:hint="eastAsia" w:ascii="宋体" w:hAnsi="宋体" w:cs="Times New Roman"/>
                <w:szCs w:val="21"/>
              </w:rPr>
              <w:t>9</w:t>
            </w:r>
          </w:p>
        </w:tc>
        <w:tc>
          <w:tcPr>
            <w:tcW w:w="2385"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r>
              <w:rPr>
                <w:rFonts w:hint="eastAsia" w:ascii="宋体" w:hAnsi="宋体" w:eastAsia="仿宋" w:cs="Times New Roman"/>
                <w:szCs w:val="21"/>
              </w:rPr>
              <w:t>投标内容</w:t>
            </w:r>
          </w:p>
        </w:tc>
        <w:tc>
          <w:tcPr>
            <w:tcW w:w="5034"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eastAsia="仿宋" w:cs="Times New Roman"/>
                <w:szCs w:val="21"/>
                <w:highlight w:val="none"/>
                <w:lang w:val="en-US" w:eastAsia="zh-CN"/>
              </w:rPr>
            </w:pPr>
            <w:r>
              <w:rPr>
                <w:rFonts w:hint="eastAsia" w:ascii="宋体" w:hAnsi="宋体" w:eastAsia="仿宋" w:cs="Times New Roman"/>
                <w:szCs w:val="21"/>
                <w:highlight w:val="none"/>
              </w:rPr>
              <w:t>投标人提供的货物</w:t>
            </w:r>
            <w:r>
              <w:rPr>
                <w:rFonts w:hint="eastAsia" w:ascii="宋体" w:hAnsi="宋体" w:eastAsia="仿宋" w:cs="Times New Roman"/>
                <w:szCs w:val="21"/>
                <w:highlight w:val="none"/>
                <w:lang w:val="en-US" w:eastAsia="zh-CN"/>
              </w:rPr>
              <w:t>满足技术参数的总体要求，无不满足实质性要求（废标项☆）的技术参数</w:t>
            </w:r>
          </w:p>
        </w:tc>
        <w:tc>
          <w:tcPr>
            <w:tcW w:w="1616"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91"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jc w:val="center"/>
              <w:textAlignment w:val="baseline"/>
              <w:rPr>
                <w:rFonts w:hint="default" w:ascii="宋体" w:hAnsi="宋体" w:cs="Times New Roman"/>
                <w:szCs w:val="21"/>
              </w:rPr>
            </w:pPr>
            <w:r>
              <w:rPr>
                <w:rFonts w:hint="eastAsia" w:ascii="宋体" w:hAnsi="宋体" w:cs="Times New Roman"/>
                <w:szCs w:val="21"/>
              </w:rPr>
              <w:t>10</w:t>
            </w:r>
          </w:p>
        </w:tc>
        <w:tc>
          <w:tcPr>
            <w:tcW w:w="2385"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r>
              <w:rPr>
                <w:rFonts w:hint="eastAsia" w:ascii="宋体" w:hAnsi="宋体" w:eastAsia="仿宋" w:cs="Times New Roman"/>
                <w:szCs w:val="21"/>
              </w:rPr>
              <w:t>交货期和交货地点</w:t>
            </w:r>
          </w:p>
        </w:tc>
        <w:tc>
          <w:tcPr>
            <w:tcW w:w="5034"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highlight w:val="none"/>
              </w:rPr>
            </w:pPr>
            <w:r>
              <w:rPr>
                <w:rFonts w:hint="eastAsia" w:ascii="宋体" w:hAnsi="宋体" w:eastAsia="仿宋" w:cs="Times New Roman"/>
                <w:szCs w:val="21"/>
                <w:highlight w:val="none"/>
              </w:rPr>
              <w:t>满足招标文件要求</w:t>
            </w:r>
          </w:p>
        </w:tc>
        <w:tc>
          <w:tcPr>
            <w:tcW w:w="1616" w:type="dxa"/>
            <w:tcBorders>
              <w:bottom w:val="single" w:color="auto" w:sz="4" w:space="0"/>
            </w:tcBorders>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91"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jc w:val="center"/>
              <w:textAlignment w:val="baseline"/>
              <w:rPr>
                <w:rFonts w:hint="default" w:ascii="宋体" w:hAnsi="宋体" w:cs="Times New Roman"/>
                <w:szCs w:val="21"/>
              </w:rPr>
            </w:pPr>
            <w:r>
              <w:rPr>
                <w:rFonts w:hint="eastAsia" w:ascii="宋体" w:hAnsi="宋体" w:cs="Times New Roman"/>
                <w:szCs w:val="21"/>
              </w:rPr>
              <w:t>11</w:t>
            </w:r>
          </w:p>
        </w:tc>
        <w:tc>
          <w:tcPr>
            <w:tcW w:w="2385"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r>
              <w:rPr>
                <w:rFonts w:hint="default" w:ascii="宋体" w:hAnsi="宋体" w:eastAsia="仿宋" w:cs="Times New Roman"/>
                <w:szCs w:val="21"/>
              </w:rPr>
              <w:t>质保期</w:t>
            </w:r>
          </w:p>
        </w:tc>
        <w:tc>
          <w:tcPr>
            <w:tcW w:w="5034"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r>
              <w:rPr>
                <w:rFonts w:hint="eastAsia" w:ascii="宋体" w:hAnsi="宋体" w:eastAsia="仿宋" w:cs="Times New Roman"/>
                <w:szCs w:val="21"/>
              </w:rPr>
              <w:t>满足招标文件要求</w:t>
            </w:r>
          </w:p>
        </w:tc>
        <w:tc>
          <w:tcPr>
            <w:tcW w:w="1616" w:type="dxa"/>
            <w:tcBorders>
              <w:top w:val="single" w:color="auto" w:sz="4" w:space="0"/>
            </w:tcBorders>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91"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jc w:val="center"/>
              <w:textAlignment w:val="baseline"/>
              <w:rPr>
                <w:rFonts w:hint="default" w:ascii="宋体" w:hAnsi="宋体" w:cs="Times New Roman"/>
                <w:szCs w:val="21"/>
              </w:rPr>
            </w:pPr>
            <w:r>
              <w:rPr>
                <w:rFonts w:hint="eastAsia" w:ascii="宋体" w:hAnsi="宋体" w:cs="Times New Roman"/>
                <w:szCs w:val="21"/>
              </w:rPr>
              <w:t>12</w:t>
            </w:r>
          </w:p>
        </w:tc>
        <w:tc>
          <w:tcPr>
            <w:tcW w:w="2385"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eastAsia="仿宋" w:cs="Times New Roman"/>
                <w:szCs w:val="21"/>
              </w:rPr>
            </w:pPr>
            <w:r>
              <w:rPr>
                <w:rFonts w:hint="eastAsia" w:ascii="宋体" w:hAnsi="宋体" w:eastAsia="仿宋" w:cs="Times New Roman"/>
                <w:szCs w:val="21"/>
              </w:rPr>
              <w:t>付款方式</w:t>
            </w:r>
          </w:p>
        </w:tc>
        <w:tc>
          <w:tcPr>
            <w:tcW w:w="5034"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eastAsia="仿宋" w:cs="Times New Roman"/>
                <w:szCs w:val="21"/>
              </w:rPr>
            </w:pPr>
            <w:r>
              <w:rPr>
                <w:rFonts w:hint="eastAsia" w:ascii="宋体" w:hAnsi="宋体" w:eastAsia="仿宋" w:cs="Times New Roman"/>
                <w:szCs w:val="21"/>
              </w:rPr>
              <w:t>招标文件不允许偏差时，投标文件无负偏差。</w:t>
            </w:r>
          </w:p>
        </w:tc>
        <w:tc>
          <w:tcPr>
            <w:tcW w:w="1616"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791" w:type="dxa"/>
            <w:noWrap w:val="0"/>
            <w:vAlign w:val="center"/>
          </w:tcPr>
          <w:p>
            <w:pPr>
              <w:keepNext w:val="0"/>
              <w:keepLines w:val="0"/>
              <w:suppressLineNumbers w:val="0"/>
              <w:snapToGrid w:val="0"/>
              <w:spacing w:before="0" w:beforeAutospacing="0" w:after="0" w:afterAutospacing="0" w:line="400" w:lineRule="exact"/>
              <w:ind w:left="0" w:right="0"/>
              <w:jc w:val="center"/>
              <w:rPr>
                <w:rFonts w:hint="eastAsia" w:ascii="仿宋" w:hAnsi="仿宋" w:eastAsia="仿宋" w:cs="仿宋"/>
                <w:kern w:val="2"/>
                <w:sz w:val="21"/>
                <w:szCs w:val="21"/>
                <w:lang w:val="en-US" w:eastAsia="zh-CN" w:bidi="ar-SA"/>
              </w:rPr>
            </w:pPr>
            <w:r>
              <w:rPr>
                <w:rFonts w:hint="eastAsia" w:ascii="仿宋" w:hAnsi="仿宋" w:eastAsia="仿宋" w:cs="仿宋"/>
                <w:szCs w:val="21"/>
                <w:lang w:val="en-US" w:eastAsia="zh-CN"/>
              </w:rPr>
              <w:t>13</w:t>
            </w:r>
          </w:p>
        </w:tc>
        <w:tc>
          <w:tcPr>
            <w:tcW w:w="2385"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eastAsia" w:ascii="宋体" w:hAnsi="宋体" w:eastAsia="仿宋" w:cs="Times New Roman"/>
                <w:b/>
                <w:bCs/>
                <w:szCs w:val="21"/>
                <w:lang w:val="en-US" w:eastAsia="zh-CN"/>
              </w:rPr>
            </w:pPr>
            <w:r>
              <w:rPr>
                <w:rFonts w:hint="default" w:ascii="宋体" w:hAnsi="宋体" w:eastAsia="仿宋" w:cs="Times New Roman"/>
                <w:b/>
                <w:bCs/>
                <w:szCs w:val="21"/>
              </w:rPr>
              <w:t>标书雷同性分析</w:t>
            </w:r>
          </w:p>
        </w:tc>
        <w:tc>
          <w:tcPr>
            <w:tcW w:w="5034"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eastAsia" w:ascii="宋体" w:hAnsi="宋体" w:eastAsia="仿宋" w:cs="Times New Roman"/>
                <w:b/>
                <w:bCs/>
                <w:szCs w:val="21"/>
                <w:lang w:val="en-US" w:eastAsia="zh-CN"/>
              </w:rPr>
            </w:pPr>
            <w:r>
              <w:rPr>
                <w:rFonts w:hint="eastAsia" w:ascii="宋体" w:hAnsi="宋体" w:eastAsia="仿宋" w:cs="Times New Roman"/>
                <w:b/>
                <w:bCs/>
                <w:szCs w:val="21"/>
              </w:rPr>
              <w:t xml:space="preserve">投标（响应）文件制作机器码不能一致 </w:t>
            </w:r>
          </w:p>
        </w:tc>
        <w:tc>
          <w:tcPr>
            <w:tcW w:w="1616"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3176" w:type="dxa"/>
            <w:gridSpan w:val="2"/>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r>
              <w:rPr>
                <w:rFonts w:hint="default" w:ascii="宋体" w:hAnsi="宋体" w:eastAsia="仿宋" w:cs="Times New Roman"/>
                <w:b/>
                <w:szCs w:val="21"/>
              </w:rPr>
              <w:t>结论（通过或未通过）</w:t>
            </w:r>
          </w:p>
        </w:tc>
        <w:tc>
          <w:tcPr>
            <w:tcW w:w="5034"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p>
        </w:tc>
        <w:tc>
          <w:tcPr>
            <w:tcW w:w="1616" w:type="dxa"/>
            <w:noWrap w:val="0"/>
            <w:vAlign w:val="center"/>
          </w:tcPr>
          <w:p>
            <w:pPr>
              <w:keepNext w:val="0"/>
              <w:keepLines w:val="0"/>
              <w:suppressLineNumbers w:val="0"/>
              <w:tabs>
                <w:tab w:val="left" w:pos="1260"/>
                <w:tab w:val="left" w:pos="1620"/>
              </w:tabs>
              <w:adjustRightInd w:val="0"/>
              <w:snapToGrid w:val="0"/>
              <w:spacing w:before="0" w:beforeAutospacing="0" w:after="0" w:afterAutospacing="0" w:line="400" w:lineRule="exact"/>
              <w:ind w:left="0" w:right="0"/>
              <w:textAlignment w:val="baseline"/>
              <w:rPr>
                <w:rFonts w:hint="default" w:ascii="宋体" w:hAnsi="宋体" w:cs="Times New Roman"/>
                <w:szCs w:val="21"/>
              </w:rPr>
            </w:pPr>
          </w:p>
        </w:tc>
      </w:tr>
    </w:tbl>
    <w:p>
      <w:pPr>
        <w:tabs>
          <w:tab w:val="left" w:pos="1260"/>
          <w:tab w:val="left" w:pos="1620"/>
        </w:tabs>
        <w:adjustRightInd w:val="0"/>
        <w:spacing w:line="400" w:lineRule="exact"/>
        <w:jc w:val="left"/>
        <w:textAlignment w:val="baseline"/>
        <w:rPr>
          <w:rFonts w:eastAsia="仿宋"/>
          <w:b/>
          <w:szCs w:val="21"/>
        </w:rPr>
      </w:pPr>
      <w:r>
        <w:rPr>
          <w:rFonts w:hint="eastAsia" w:eastAsia="仿宋"/>
          <w:b/>
          <w:szCs w:val="21"/>
        </w:rPr>
        <w:t>注：1、符合招标文件要求用“</w:t>
      </w:r>
      <w:r>
        <w:rPr>
          <w:rFonts w:ascii="Arial" w:hAnsi="Arial" w:eastAsia="仿宋" w:cs="Arial"/>
          <w:b/>
          <w:szCs w:val="21"/>
        </w:rPr>
        <w:t>√</w:t>
      </w:r>
      <w:r>
        <w:rPr>
          <w:rFonts w:hint="eastAsia" w:eastAsia="仿宋"/>
          <w:b/>
          <w:szCs w:val="21"/>
        </w:rPr>
        <w:t>”表示，不符合用“×”表示。有一项不符合要求，结论为不合格。</w:t>
      </w:r>
    </w:p>
    <w:p>
      <w:pPr>
        <w:tabs>
          <w:tab w:val="left" w:pos="1260"/>
          <w:tab w:val="left" w:pos="1620"/>
        </w:tabs>
        <w:adjustRightInd w:val="0"/>
        <w:spacing w:line="400" w:lineRule="exact"/>
        <w:jc w:val="left"/>
        <w:textAlignment w:val="baseline"/>
        <w:rPr>
          <w:rFonts w:eastAsia="仿宋"/>
          <w:b/>
          <w:szCs w:val="21"/>
        </w:rPr>
      </w:pPr>
      <w:r>
        <w:rPr>
          <w:rFonts w:hint="eastAsia" w:eastAsia="仿宋"/>
          <w:b/>
          <w:szCs w:val="21"/>
        </w:rPr>
        <w:t>2、有下列情形之一的，视为投标人相互串通投标：</w:t>
      </w:r>
    </w:p>
    <w:p>
      <w:pPr>
        <w:tabs>
          <w:tab w:val="left" w:pos="1260"/>
          <w:tab w:val="left" w:pos="1620"/>
        </w:tabs>
        <w:adjustRightInd w:val="0"/>
        <w:spacing w:line="400" w:lineRule="exact"/>
        <w:jc w:val="left"/>
        <w:textAlignment w:val="baseline"/>
        <w:rPr>
          <w:rFonts w:eastAsia="仿宋"/>
          <w:b/>
          <w:szCs w:val="21"/>
        </w:rPr>
      </w:pPr>
      <w:r>
        <w:rPr>
          <w:rFonts w:hint="eastAsia" w:eastAsia="仿宋"/>
          <w:b/>
          <w:szCs w:val="21"/>
        </w:rPr>
        <w:t>（1）不同投标人的投标文件由同一单位或者个人编制；</w:t>
      </w:r>
    </w:p>
    <w:p>
      <w:pPr>
        <w:tabs>
          <w:tab w:val="left" w:pos="1260"/>
          <w:tab w:val="left" w:pos="1620"/>
        </w:tabs>
        <w:adjustRightInd w:val="0"/>
        <w:spacing w:line="400" w:lineRule="exact"/>
        <w:jc w:val="left"/>
        <w:textAlignment w:val="baseline"/>
        <w:rPr>
          <w:rFonts w:eastAsia="仿宋"/>
          <w:b/>
          <w:szCs w:val="21"/>
        </w:rPr>
      </w:pPr>
      <w:r>
        <w:rPr>
          <w:rFonts w:hint="eastAsia" w:eastAsia="仿宋"/>
          <w:b/>
          <w:szCs w:val="21"/>
        </w:rPr>
        <w:t>（2）不同投标人委托同一单位或者个人办理投标事宜；</w:t>
      </w:r>
    </w:p>
    <w:p>
      <w:pPr>
        <w:tabs>
          <w:tab w:val="left" w:pos="1260"/>
          <w:tab w:val="left" w:pos="1620"/>
        </w:tabs>
        <w:adjustRightInd w:val="0"/>
        <w:spacing w:line="400" w:lineRule="exact"/>
        <w:jc w:val="left"/>
        <w:textAlignment w:val="baseline"/>
        <w:rPr>
          <w:rFonts w:eastAsia="仿宋"/>
          <w:b/>
          <w:szCs w:val="21"/>
        </w:rPr>
      </w:pPr>
      <w:r>
        <w:rPr>
          <w:rFonts w:hint="eastAsia" w:eastAsia="仿宋"/>
          <w:b/>
          <w:szCs w:val="21"/>
        </w:rPr>
        <w:t>（3）不同投标人的投标文件载明的项目管理成员或者联系人员为同一人；</w:t>
      </w:r>
    </w:p>
    <w:p>
      <w:pPr>
        <w:tabs>
          <w:tab w:val="left" w:pos="1260"/>
          <w:tab w:val="left" w:pos="1620"/>
        </w:tabs>
        <w:adjustRightInd w:val="0"/>
        <w:spacing w:line="400" w:lineRule="exact"/>
        <w:jc w:val="left"/>
        <w:textAlignment w:val="baseline"/>
        <w:rPr>
          <w:rFonts w:eastAsia="仿宋"/>
          <w:b/>
          <w:szCs w:val="21"/>
        </w:rPr>
      </w:pPr>
      <w:r>
        <w:rPr>
          <w:rFonts w:hint="eastAsia" w:eastAsia="仿宋"/>
          <w:b/>
          <w:szCs w:val="21"/>
        </w:rPr>
        <w:t>（4）不同投标人的投标文件异常一致或者投标报价呈规律性差异；</w:t>
      </w:r>
    </w:p>
    <w:p>
      <w:pPr>
        <w:tabs>
          <w:tab w:val="left" w:pos="1260"/>
          <w:tab w:val="left" w:pos="1620"/>
        </w:tabs>
        <w:adjustRightInd w:val="0"/>
        <w:spacing w:line="400" w:lineRule="exact"/>
        <w:jc w:val="left"/>
        <w:textAlignment w:val="baseline"/>
        <w:rPr>
          <w:rFonts w:eastAsia="仿宋"/>
          <w:b/>
          <w:szCs w:val="21"/>
        </w:rPr>
      </w:pPr>
      <w:r>
        <w:rPr>
          <w:rFonts w:hint="eastAsia" w:eastAsia="仿宋"/>
          <w:b/>
          <w:szCs w:val="21"/>
        </w:rPr>
        <w:t>（5）不同投标人的投标文件相互混装；</w:t>
      </w:r>
    </w:p>
    <w:p>
      <w:pPr>
        <w:tabs>
          <w:tab w:val="left" w:pos="1260"/>
          <w:tab w:val="left" w:pos="1620"/>
        </w:tabs>
        <w:adjustRightInd w:val="0"/>
        <w:spacing w:line="400" w:lineRule="exact"/>
        <w:jc w:val="left"/>
        <w:textAlignment w:val="baseline"/>
        <w:rPr>
          <w:rFonts w:eastAsia="仿宋"/>
          <w:b/>
          <w:szCs w:val="21"/>
        </w:rPr>
      </w:pPr>
      <w:r>
        <w:rPr>
          <w:rFonts w:hint="eastAsia" w:eastAsia="仿宋"/>
          <w:b/>
          <w:szCs w:val="21"/>
        </w:rPr>
        <w:t>（6）不同投标人的投标保证金从同一单位或者个人的账户转出。</w:t>
      </w:r>
    </w:p>
    <w:p>
      <w:pPr>
        <w:tabs>
          <w:tab w:val="left" w:pos="1260"/>
          <w:tab w:val="left" w:pos="1620"/>
        </w:tabs>
        <w:adjustRightInd w:val="0"/>
        <w:spacing w:line="400" w:lineRule="exact"/>
        <w:jc w:val="left"/>
        <w:textAlignment w:val="baseline"/>
        <w:rPr>
          <w:rFonts w:eastAsia="仿宋"/>
          <w:b/>
          <w:szCs w:val="21"/>
        </w:rPr>
      </w:pPr>
      <w:r>
        <w:rPr>
          <w:rFonts w:hint="eastAsia" w:eastAsia="仿宋"/>
          <w:b/>
          <w:szCs w:val="21"/>
        </w:rPr>
        <w:t>3、有下列情形之一的，属于提供虚假材料谋取中标的行为：</w:t>
      </w:r>
    </w:p>
    <w:p>
      <w:pPr>
        <w:tabs>
          <w:tab w:val="left" w:pos="1260"/>
          <w:tab w:val="left" w:pos="1620"/>
        </w:tabs>
        <w:adjustRightInd w:val="0"/>
        <w:spacing w:line="400" w:lineRule="exact"/>
        <w:jc w:val="left"/>
        <w:textAlignment w:val="baseline"/>
        <w:rPr>
          <w:rFonts w:eastAsia="仿宋"/>
          <w:b/>
          <w:szCs w:val="21"/>
        </w:rPr>
      </w:pPr>
      <w:r>
        <w:rPr>
          <w:rFonts w:hint="eastAsia" w:eastAsia="仿宋"/>
          <w:b/>
          <w:szCs w:val="21"/>
        </w:rPr>
        <w:t>（1）使用伪造、变造的许可证件；</w:t>
      </w:r>
    </w:p>
    <w:p>
      <w:pPr>
        <w:tabs>
          <w:tab w:val="left" w:pos="1260"/>
          <w:tab w:val="left" w:pos="1620"/>
        </w:tabs>
        <w:adjustRightInd w:val="0"/>
        <w:spacing w:line="400" w:lineRule="exact"/>
        <w:jc w:val="left"/>
        <w:textAlignment w:val="baseline"/>
        <w:rPr>
          <w:rFonts w:eastAsia="仿宋"/>
          <w:b/>
          <w:szCs w:val="21"/>
        </w:rPr>
      </w:pPr>
      <w:r>
        <w:rPr>
          <w:rFonts w:hint="eastAsia" w:eastAsia="仿宋"/>
          <w:b/>
          <w:szCs w:val="21"/>
        </w:rPr>
        <w:t>（2）提供虚假的财务状况或者业绩；</w:t>
      </w:r>
    </w:p>
    <w:p>
      <w:pPr>
        <w:tabs>
          <w:tab w:val="left" w:pos="1260"/>
          <w:tab w:val="left" w:pos="1620"/>
        </w:tabs>
        <w:adjustRightInd w:val="0"/>
        <w:spacing w:line="400" w:lineRule="exact"/>
        <w:jc w:val="left"/>
        <w:textAlignment w:val="baseline"/>
        <w:rPr>
          <w:rFonts w:eastAsia="仿宋"/>
          <w:b/>
          <w:szCs w:val="21"/>
        </w:rPr>
      </w:pPr>
      <w:r>
        <w:rPr>
          <w:rFonts w:hint="eastAsia" w:eastAsia="仿宋"/>
          <w:b/>
          <w:szCs w:val="21"/>
        </w:rPr>
        <w:t>（3）提供虚假的项目负责人或者主要技术人员简历、劳动关系证明；</w:t>
      </w:r>
    </w:p>
    <w:p>
      <w:pPr>
        <w:tabs>
          <w:tab w:val="left" w:pos="1260"/>
          <w:tab w:val="left" w:pos="1620"/>
        </w:tabs>
        <w:adjustRightInd w:val="0"/>
        <w:spacing w:line="400" w:lineRule="exact"/>
        <w:jc w:val="left"/>
        <w:textAlignment w:val="baseline"/>
        <w:rPr>
          <w:rFonts w:eastAsia="仿宋"/>
          <w:b/>
          <w:szCs w:val="21"/>
        </w:rPr>
      </w:pPr>
      <w:r>
        <w:rPr>
          <w:rFonts w:hint="eastAsia" w:eastAsia="仿宋"/>
          <w:b/>
          <w:szCs w:val="21"/>
        </w:rPr>
        <w:t>（4）提供虚假的信用状况；</w:t>
      </w:r>
    </w:p>
    <w:p>
      <w:pPr>
        <w:tabs>
          <w:tab w:val="left" w:pos="1260"/>
          <w:tab w:val="left" w:pos="1620"/>
        </w:tabs>
        <w:adjustRightInd w:val="0"/>
        <w:spacing w:line="400" w:lineRule="exact"/>
        <w:jc w:val="left"/>
        <w:textAlignment w:val="baseline"/>
        <w:rPr>
          <w:rFonts w:eastAsia="仿宋"/>
          <w:b/>
          <w:szCs w:val="21"/>
        </w:rPr>
      </w:pPr>
      <w:r>
        <w:rPr>
          <w:rFonts w:hint="eastAsia" w:eastAsia="仿宋"/>
          <w:b/>
          <w:szCs w:val="21"/>
        </w:rPr>
        <w:t>（5）其他弄虚作假的行为。</w:t>
      </w:r>
    </w:p>
    <w:p>
      <w:pPr>
        <w:pStyle w:val="351"/>
        <w:spacing w:line="400" w:lineRule="exact"/>
        <w:ind w:firstLine="0" w:firstLineChars="0"/>
        <w:rPr>
          <w:rFonts w:eastAsia="仿宋"/>
          <w:b/>
          <w:sz w:val="21"/>
          <w:szCs w:val="21"/>
        </w:rPr>
      </w:pPr>
      <w:r>
        <w:rPr>
          <w:rFonts w:hint="eastAsia" w:eastAsia="仿宋"/>
          <w:b/>
          <w:color w:val="FFFFFF"/>
          <w:sz w:val="21"/>
          <w:szCs w:val="21"/>
        </w:rPr>
        <w:t>4、不同投标人的投标文件制作机器码一致时将导致废标。</w:t>
      </w:r>
    </w:p>
    <w:p>
      <w:pPr>
        <w:pStyle w:val="351"/>
        <w:spacing w:line="400" w:lineRule="exact"/>
        <w:ind w:firstLine="420"/>
        <w:rPr>
          <w:rFonts w:eastAsia="黑体"/>
          <w:sz w:val="21"/>
          <w:szCs w:val="21"/>
        </w:rPr>
      </w:pPr>
    </w:p>
    <w:p>
      <w:pPr>
        <w:tabs>
          <w:tab w:val="left" w:pos="1260"/>
          <w:tab w:val="left" w:pos="1620"/>
        </w:tabs>
        <w:adjustRightInd w:val="0"/>
        <w:spacing w:line="360" w:lineRule="auto"/>
        <w:jc w:val="left"/>
        <w:textAlignment w:val="baseline"/>
        <w:rPr>
          <w:rFonts w:eastAsia="仿宋"/>
          <w:b/>
          <w:sz w:val="24"/>
          <w:szCs w:val="21"/>
        </w:rPr>
      </w:pPr>
    </w:p>
    <w:p>
      <w:pPr>
        <w:tabs>
          <w:tab w:val="left" w:pos="1260"/>
          <w:tab w:val="left" w:pos="1620"/>
        </w:tabs>
        <w:adjustRightInd w:val="0"/>
        <w:spacing w:line="360" w:lineRule="auto"/>
        <w:jc w:val="left"/>
        <w:textAlignment w:val="baseline"/>
        <w:rPr>
          <w:rFonts w:eastAsia="仿宋"/>
          <w:b/>
          <w:sz w:val="24"/>
          <w:szCs w:val="21"/>
        </w:rPr>
      </w:pPr>
      <w:r>
        <w:rPr>
          <w:rFonts w:eastAsia="仿宋"/>
          <w:b/>
          <w:sz w:val="24"/>
          <w:szCs w:val="21"/>
        </w:rPr>
        <w:br w:type="page"/>
      </w:r>
    </w:p>
    <w:p>
      <w:pPr>
        <w:tabs>
          <w:tab w:val="left" w:pos="-94"/>
          <w:tab w:val="left" w:pos="428"/>
        </w:tabs>
        <w:adjustRightInd w:val="0"/>
        <w:spacing w:line="360" w:lineRule="auto"/>
        <w:ind w:left="23" w:leftChars="11"/>
        <w:jc w:val="center"/>
        <w:textAlignment w:val="baseline"/>
        <w:outlineLvl w:val="1"/>
        <w:rPr>
          <w:rFonts w:eastAsia="黑体"/>
          <w:b/>
          <w:sz w:val="30"/>
          <w:szCs w:val="28"/>
        </w:rPr>
      </w:pPr>
      <w:bookmarkStart w:id="263" w:name="_Toc11463"/>
      <w:bookmarkStart w:id="264" w:name="_Toc410631198"/>
      <w:bookmarkStart w:id="265" w:name="_Toc414446034"/>
      <w:bookmarkStart w:id="266" w:name="_Toc15146"/>
      <w:r>
        <w:rPr>
          <w:rFonts w:hint="eastAsia" w:ascii="仿宋" w:hAnsi="仿宋" w:eastAsia="仿宋" w:cs="仿宋"/>
          <w:b/>
          <w:sz w:val="30"/>
          <w:szCs w:val="28"/>
        </w:rPr>
        <w:t>附表三 商务评审因素及分值分配表</w:t>
      </w:r>
      <w:bookmarkEnd w:id="263"/>
      <w:bookmarkEnd w:id="264"/>
      <w:bookmarkEnd w:id="265"/>
      <w:bookmarkEnd w:id="266"/>
    </w:p>
    <w:p>
      <w:pPr>
        <w:tabs>
          <w:tab w:val="left" w:pos="-94"/>
          <w:tab w:val="left" w:pos="1620"/>
        </w:tabs>
        <w:adjustRightInd w:val="0"/>
        <w:spacing w:line="360" w:lineRule="auto"/>
        <w:ind w:left="23" w:leftChars="11"/>
        <w:jc w:val="center"/>
        <w:textAlignment w:val="baseline"/>
        <w:rPr>
          <w:b/>
          <w:szCs w:val="21"/>
        </w:rPr>
      </w:pPr>
      <w:r>
        <w:rPr>
          <w:rFonts w:hint="eastAsia" w:ascii="宋体" w:hAnsi="宋体" w:eastAsia="仿宋"/>
          <w:sz w:val="24"/>
          <w:szCs w:val="21"/>
        </w:rPr>
        <w:t>（满分</w:t>
      </w:r>
      <w:r>
        <w:rPr>
          <w:rFonts w:hint="eastAsia" w:ascii="宋体" w:hAnsi="宋体" w:eastAsia="仿宋"/>
          <w:sz w:val="24"/>
          <w:szCs w:val="21"/>
          <w:lang w:val="en-US" w:eastAsia="zh-CN"/>
        </w:rPr>
        <w:t>10</w:t>
      </w:r>
      <w:r>
        <w:rPr>
          <w:rFonts w:hint="eastAsia" w:ascii="宋体" w:hAnsi="宋体" w:eastAsia="仿宋"/>
          <w:sz w:val="24"/>
          <w:szCs w:val="21"/>
        </w:rPr>
        <w:t>分）</w:t>
      </w:r>
    </w:p>
    <w:tbl>
      <w:tblPr>
        <w:tblStyle w:val="51"/>
        <w:tblW w:w="98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9"/>
        <w:gridCol w:w="1764"/>
        <w:gridCol w:w="6191"/>
        <w:gridCol w:w="11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9" w:type="dxa"/>
            <w:noWrap w:val="0"/>
            <w:vAlign w:val="center"/>
          </w:tcPr>
          <w:p>
            <w:pPr>
              <w:keepNext w:val="0"/>
              <w:keepLines w:val="0"/>
              <w:suppressLineNumbers w:val="0"/>
              <w:snapToGrid w:val="0"/>
              <w:spacing w:before="0" w:beforeAutospacing="0" w:after="0" w:afterAutospacing="0"/>
              <w:ind w:left="0" w:right="0"/>
              <w:jc w:val="center"/>
              <w:rPr>
                <w:rFonts w:hint="eastAsia" w:ascii="仿宋" w:hAnsi="仿宋" w:eastAsia="仿宋" w:cs="仿宋"/>
                <w:caps/>
                <w:szCs w:val="21"/>
              </w:rPr>
            </w:pPr>
            <w:r>
              <w:rPr>
                <w:rFonts w:hint="eastAsia" w:ascii="仿宋" w:hAnsi="仿宋" w:eastAsia="仿宋" w:cs="仿宋"/>
                <w:caps/>
                <w:szCs w:val="21"/>
              </w:rPr>
              <w:t>序号</w:t>
            </w:r>
          </w:p>
        </w:tc>
        <w:tc>
          <w:tcPr>
            <w:tcW w:w="1764" w:type="dxa"/>
            <w:noWrap w:val="0"/>
            <w:vAlign w:val="center"/>
          </w:tcPr>
          <w:p>
            <w:pPr>
              <w:keepNext w:val="0"/>
              <w:keepLines w:val="0"/>
              <w:suppressLineNumbers w:val="0"/>
              <w:snapToGrid w:val="0"/>
              <w:spacing w:before="0" w:beforeAutospacing="0" w:after="0" w:afterAutospacing="0"/>
              <w:ind w:left="0" w:right="0"/>
              <w:jc w:val="center"/>
              <w:rPr>
                <w:rFonts w:hint="eastAsia" w:ascii="仿宋" w:hAnsi="仿宋" w:eastAsia="仿宋" w:cs="仿宋"/>
                <w:caps/>
                <w:szCs w:val="21"/>
              </w:rPr>
            </w:pPr>
            <w:r>
              <w:rPr>
                <w:rFonts w:hint="eastAsia" w:ascii="仿宋" w:hAnsi="仿宋" w:eastAsia="仿宋" w:cs="仿宋"/>
                <w:caps/>
                <w:szCs w:val="21"/>
              </w:rPr>
              <w:t>评审内容</w:t>
            </w:r>
          </w:p>
        </w:tc>
        <w:tc>
          <w:tcPr>
            <w:tcW w:w="6191" w:type="dxa"/>
            <w:noWrap w:val="0"/>
            <w:vAlign w:val="center"/>
          </w:tcPr>
          <w:p>
            <w:pPr>
              <w:keepNext w:val="0"/>
              <w:keepLines w:val="0"/>
              <w:suppressLineNumbers w:val="0"/>
              <w:snapToGrid w:val="0"/>
              <w:spacing w:before="0" w:beforeAutospacing="0" w:after="0" w:afterAutospacing="0"/>
              <w:ind w:left="0" w:right="0"/>
              <w:jc w:val="center"/>
              <w:rPr>
                <w:rFonts w:hint="eastAsia" w:ascii="仿宋" w:hAnsi="仿宋" w:eastAsia="仿宋" w:cs="仿宋"/>
                <w:caps/>
                <w:szCs w:val="21"/>
              </w:rPr>
            </w:pPr>
            <w:r>
              <w:rPr>
                <w:rFonts w:hint="eastAsia" w:ascii="仿宋" w:hAnsi="仿宋" w:eastAsia="仿宋" w:cs="仿宋"/>
                <w:caps/>
                <w:szCs w:val="21"/>
              </w:rPr>
              <w:t>评分标准</w:t>
            </w:r>
          </w:p>
        </w:tc>
        <w:tc>
          <w:tcPr>
            <w:tcW w:w="1171" w:type="dxa"/>
            <w:noWrap w:val="0"/>
            <w:vAlign w:val="center"/>
          </w:tcPr>
          <w:p>
            <w:pPr>
              <w:keepNext w:val="0"/>
              <w:keepLines w:val="0"/>
              <w:suppressLineNumbers w:val="0"/>
              <w:snapToGrid w:val="0"/>
              <w:spacing w:before="0" w:beforeAutospacing="0" w:after="0" w:afterAutospacing="0"/>
              <w:ind w:left="0" w:right="0"/>
              <w:jc w:val="center"/>
              <w:rPr>
                <w:rFonts w:hint="eastAsia" w:ascii="仿宋" w:hAnsi="仿宋" w:eastAsia="仿宋" w:cs="仿宋"/>
                <w:caps/>
                <w:szCs w:val="21"/>
              </w:rPr>
            </w:pPr>
            <w:r>
              <w:rPr>
                <w:rFonts w:hint="eastAsia" w:ascii="仿宋" w:hAnsi="仿宋" w:eastAsia="仿宋" w:cs="仿宋"/>
                <w:caps/>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5" w:hRule="atLeast"/>
          <w:jc w:val="center"/>
        </w:trPr>
        <w:tc>
          <w:tcPr>
            <w:tcW w:w="729" w:type="dxa"/>
            <w:noWrap w:val="0"/>
            <w:vAlign w:val="center"/>
          </w:tcPr>
          <w:p>
            <w:pPr>
              <w:keepNext w:val="0"/>
              <w:keepLines w:val="0"/>
              <w:suppressLineNumbers w:val="0"/>
              <w:tabs>
                <w:tab w:val="left" w:pos="-94"/>
                <w:tab w:val="left" w:pos="1620"/>
              </w:tabs>
              <w:adjustRightInd w:val="0"/>
              <w:snapToGrid w:val="0"/>
              <w:spacing w:before="0" w:beforeAutospacing="0" w:after="0" w:afterAutospacing="0"/>
              <w:ind w:left="0" w:right="0"/>
              <w:jc w:val="center"/>
              <w:textAlignment w:val="baseline"/>
              <w:outlineLvl w:val="1"/>
              <w:rPr>
                <w:rFonts w:hint="eastAsia" w:ascii="仿宋" w:hAnsi="仿宋" w:eastAsia="仿宋" w:cs="仿宋"/>
                <w:szCs w:val="21"/>
              </w:rPr>
            </w:pPr>
            <w:r>
              <w:rPr>
                <w:rFonts w:hint="eastAsia" w:ascii="仿宋" w:hAnsi="仿宋" w:eastAsia="仿宋" w:cs="仿宋"/>
                <w:szCs w:val="21"/>
              </w:rPr>
              <w:t>1</w:t>
            </w:r>
          </w:p>
        </w:tc>
        <w:tc>
          <w:tcPr>
            <w:tcW w:w="1764"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bCs/>
                <w:szCs w:val="21"/>
                <w:highlight w:val="none"/>
              </w:rPr>
            </w:pPr>
            <w:r>
              <w:rPr>
                <w:rFonts w:hint="eastAsia" w:ascii="仿宋" w:hAnsi="仿宋" w:eastAsia="仿宋" w:cs="仿宋"/>
                <w:szCs w:val="21"/>
                <w:highlight w:val="none"/>
                <w:lang w:val="en-US" w:eastAsia="zh-CN"/>
              </w:rPr>
              <w:t>设备</w:t>
            </w:r>
            <w:r>
              <w:rPr>
                <w:rFonts w:hint="eastAsia" w:ascii="仿宋" w:hAnsi="仿宋" w:eastAsia="仿宋" w:cs="仿宋"/>
                <w:szCs w:val="21"/>
                <w:highlight w:val="none"/>
              </w:rPr>
              <w:t>合同业绩</w:t>
            </w:r>
          </w:p>
        </w:tc>
        <w:tc>
          <w:tcPr>
            <w:tcW w:w="6191" w:type="dxa"/>
            <w:noWrap w:val="0"/>
            <w:vAlign w:val="center"/>
          </w:tcPr>
          <w:p>
            <w:pPr>
              <w:keepNext w:val="0"/>
              <w:keepLines w:val="0"/>
              <w:suppressLineNumbers w:val="0"/>
              <w:spacing w:before="0" w:beforeAutospacing="0" w:after="0" w:afterAutospacing="0" w:line="380" w:lineRule="exact"/>
              <w:ind w:left="0" w:right="0"/>
              <w:jc w:val="left"/>
              <w:rPr>
                <w:rFonts w:hint="eastAsia" w:ascii="仿宋" w:hAnsi="仿宋" w:eastAsia="仿宋" w:cs="仿宋"/>
                <w:szCs w:val="21"/>
                <w:highlight w:val="none"/>
              </w:rPr>
            </w:pPr>
            <w:r>
              <w:rPr>
                <w:rFonts w:hint="eastAsia" w:ascii="仿宋" w:hAnsi="仿宋" w:eastAsia="仿宋" w:cs="仿宋"/>
                <w:szCs w:val="21"/>
                <w:highlight w:val="none"/>
                <w:lang w:eastAsia="zh-CN"/>
              </w:rPr>
              <w:t>提供</w:t>
            </w:r>
            <w:r>
              <w:rPr>
                <w:rFonts w:hint="eastAsia" w:ascii="仿宋" w:hAnsi="仿宋" w:eastAsia="仿宋" w:cs="仿宋"/>
                <w:szCs w:val="21"/>
                <w:highlight w:val="none"/>
              </w:rPr>
              <w:t>2019年 1 月 1 日以来所投</w:t>
            </w:r>
            <w:r>
              <w:rPr>
                <w:rFonts w:hint="eastAsia" w:ascii="仿宋" w:hAnsi="仿宋" w:eastAsia="仿宋" w:cs="仿宋"/>
                <w:szCs w:val="21"/>
                <w:highlight w:val="none"/>
                <w:lang w:val="en-US" w:eastAsia="zh-CN"/>
              </w:rPr>
              <w:t>核心</w:t>
            </w:r>
            <w:r>
              <w:rPr>
                <w:rFonts w:hint="eastAsia" w:ascii="仿宋" w:hAnsi="仿宋" w:eastAsia="仿宋" w:cs="仿宋"/>
                <w:szCs w:val="21"/>
                <w:highlight w:val="none"/>
              </w:rPr>
              <w:t>产品同类产品的合同业绩完整扫描件，合同业绩应包含合同、中标通知书</w:t>
            </w:r>
            <w:r>
              <w:rPr>
                <w:rFonts w:hint="eastAsia" w:ascii="仿宋" w:hAnsi="仿宋" w:eastAsia="仿宋" w:cs="仿宋"/>
                <w:szCs w:val="21"/>
                <w:highlight w:val="none"/>
                <w:lang w:eastAsia="zh-CN"/>
              </w:rPr>
              <w:t>，</w:t>
            </w:r>
            <w:r>
              <w:rPr>
                <w:rFonts w:hint="eastAsia" w:ascii="仿宋" w:hAnsi="仿宋" w:eastAsia="仿宋" w:cs="仿宋"/>
                <w:szCs w:val="21"/>
                <w:highlight w:val="none"/>
              </w:rPr>
              <w:t>合同一方应为产品最终使用方，合同另一方不限定主体，每提供一份完全符合要求的合同业绩得</w:t>
            </w:r>
            <w:r>
              <w:rPr>
                <w:rFonts w:hint="eastAsia" w:ascii="仿宋" w:hAnsi="仿宋" w:eastAsia="仿宋" w:cs="仿宋"/>
                <w:szCs w:val="21"/>
                <w:highlight w:val="none"/>
                <w:lang w:val="en-US" w:eastAsia="zh-CN"/>
              </w:rPr>
              <w:t>2</w:t>
            </w:r>
            <w:r>
              <w:rPr>
                <w:rFonts w:hint="eastAsia" w:ascii="仿宋" w:hAnsi="仿宋" w:eastAsia="仿宋" w:cs="仿宋"/>
                <w:szCs w:val="21"/>
                <w:highlight w:val="none"/>
              </w:rPr>
              <w:t>分，最高得</w:t>
            </w:r>
            <w:r>
              <w:rPr>
                <w:rFonts w:hint="eastAsia" w:ascii="仿宋" w:hAnsi="仿宋" w:eastAsia="仿宋" w:cs="仿宋"/>
                <w:szCs w:val="21"/>
                <w:highlight w:val="none"/>
                <w:lang w:val="en-US" w:eastAsia="zh-CN"/>
              </w:rPr>
              <w:t>8</w:t>
            </w:r>
            <w:r>
              <w:rPr>
                <w:rFonts w:hint="eastAsia" w:ascii="仿宋" w:hAnsi="仿宋" w:eastAsia="仿宋" w:cs="仿宋"/>
                <w:szCs w:val="21"/>
                <w:highlight w:val="none"/>
              </w:rPr>
              <w:t>分。</w:t>
            </w:r>
          </w:p>
        </w:tc>
        <w:tc>
          <w:tcPr>
            <w:tcW w:w="1171" w:type="dxa"/>
            <w:noWrap w:val="0"/>
            <w:vAlign w:val="center"/>
          </w:tcPr>
          <w:p>
            <w:pPr>
              <w:keepNext w:val="0"/>
              <w:keepLines w:val="0"/>
              <w:suppressLineNumbers w:val="0"/>
              <w:tabs>
                <w:tab w:val="left" w:pos="-94"/>
                <w:tab w:val="left" w:pos="1620"/>
              </w:tabs>
              <w:adjustRightInd w:val="0"/>
              <w:snapToGrid w:val="0"/>
              <w:spacing w:before="0" w:beforeAutospacing="0" w:after="0" w:afterAutospacing="0"/>
              <w:ind w:left="0" w:right="0"/>
              <w:jc w:val="center"/>
              <w:textAlignment w:val="baseline"/>
              <w:outlineLvl w:val="1"/>
              <w:rPr>
                <w:rFonts w:hint="eastAsia" w:ascii="仿宋" w:hAnsi="仿宋" w:eastAsia="仿宋" w:cs="仿宋"/>
                <w:szCs w:val="21"/>
              </w:rPr>
            </w:pPr>
            <w:r>
              <w:rPr>
                <w:rFonts w:hint="eastAsia" w:ascii="仿宋" w:hAnsi="仿宋" w:eastAsia="仿宋" w:cs="仿宋"/>
                <w:szCs w:val="21"/>
                <w:lang w:val="en-US" w:eastAsia="zh-CN"/>
              </w:rPr>
              <w:t>8</w:t>
            </w:r>
            <w:r>
              <w:rPr>
                <w:rFonts w:hint="eastAsia" w:ascii="仿宋" w:hAnsi="仿宋" w:eastAsia="仿宋" w:cs="仿宋"/>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0" w:hRule="atLeast"/>
          <w:jc w:val="center"/>
        </w:trPr>
        <w:tc>
          <w:tcPr>
            <w:tcW w:w="729" w:type="dxa"/>
            <w:noWrap w:val="0"/>
            <w:vAlign w:val="center"/>
          </w:tcPr>
          <w:p>
            <w:pPr>
              <w:keepNext w:val="0"/>
              <w:keepLines w:val="0"/>
              <w:suppressLineNumbers w:val="0"/>
              <w:spacing w:before="0" w:beforeAutospacing="0" w:after="0" w:afterAutospacing="0" w:line="360" w:lineRule="auto"/>
              <w:ind w:left="0" w:leftChars="0" w:right="0" w:rightChars="0"/>
              <w:jc w:val="center"/>
              <w:rPr>
                <w:rFonts w:hint="eastAsia" w:ascii="仿宋" w:hAnsi="仿宋" w:eastAsia="仿宋" w:cs="仿宋"/>
                <w:szCs w:val="21"/>
                <w:lang w:eastAsia="zh-CN"/>
              </w:rPr>
            </w:pPr>
            <w:r>
              <w:rPr>
                <w:rFonts w:hint="eastAsia" w:ascii="仿宋" w:hAnsi="仿宋" w:eastAsia="仿宋" w:cs="仿宋"/>
                <w:szCs w:val="21"/>
                <w:lang w:val="en-US" w:eastAsia="zh-CN"/>
              </w:rPr>
              <w:t>2</w:t>
            </w:r>
          </w:p>
        </w:tc>
        <w:tc>
          <w:tcPr>
            <w:tcW w:w="1764" w:type="dxa"/>
            <w:noWrap w:val="0"/>
            <w:vAlign w:val="center"/>
          </w:tcPr>
          <w:p>
            <w:pPr>
              <w:keepNext w:val="0"/>
              <w:keepLines w:val="0"/>
              <w:suppressLineNumbers w:val="0"/>
              <w:spacing w:before="0" w:beforeAutospacing="0" w:after="0" w:afterAutospacing="0" w:line="360" w:lineRule="auto"/>
              <w:ind w:left="0" w:leftChars="0" w:right="0" w:rightChars="0"/>
              <w:jc w:val="center"/>
              <w:rPr>
                <w:rFonts w:hint="eastAsia" w:ascii="仿宋" w:hAnsi="仿宋" w:eastAsia="仿宋" w:cs="仿宋"/>
                <w:szCs w:val="21"/>
                <w:highlight w:val="none"/>
                <w:lang w:val="en-US" w:eastAsia="zh-CN"/>
              </w:rPr>
            </w:pPr>
            <w:r>
              <w:rPr>
                <w:rFonts w:hint="eastAsia" w:ascii="仿宋" w:hAnsi="仿宋" w:eastAsia="仿宋" w:cs="仿宋"/>
                <w:szCs w:val="21"/>
                <w:lang w:val="en-US" w:eastAsia="zh-CN"/>
              </w:rPr>
              <w:t>质保期</w:t>
            </w:r>
          </w:p>
        </w:tc>
        <w:tc>
          <w:tcPr>
            <w:tcW w:w="6191" w:type="dxa"/>
            <w:noWrap w:val="0"/>
            <w:vAlign w:val="center"/>
          </w:tcPr>
          <w:p>
            <w:pPr>
              <w:keepNext w:val="0"/>
              <w:keepLines w:val="0"/>
              <w:suppressLineNumbers w:val="0"/>
              <w:spacing w:before="0" w:beforeAutospacing="0" w:after="0" w:afterAutospacing="0" w:line="380" w:lineRule="exact"/>
              <w:ind w:left="0" w:leftChars="0" w:right="0" w:rightChars="0"/>
              <w:jc w:val="left"/>
              <w:rPr>
                <w:rFonts w:hint="eastAsia" w:ascii="仿宋" w:hAnsi="仿宋" w:eastAsia="仿宋" w:cs="仿宋"/>
                <w:szCs w:val="21"/>
              </w:rPr>
            </w:pPr>
            <w:r>
              <w:rPr>
                <w:rFonts w:hint="eastAsia" w:ascii="仿宋" w:hAnsi="仿宋" w:eastAsia="仿宋" w:cs="仿宋"/>
                <w:szCs w:val="21"/>
                <w:lang w:val="en-US" w:eastAsia="zh-CN"/>
              </w:rPr>
              <w:t>所有产品</w:t>
            </w:r>
            <w:r>
              <w:rPr>
                <w:rFonts w:hint="eastAsia" w:ascii="仿宋" w:hAnsi="仿宋" w:eastAsia="仿宋" w:cs="仿宋"/>
                <w:szCs w:val="21"/>
              </w:rPr>
              <w:t xml:space="preserve">延长 1 年加 </w:t>
            </w:r>
            <w:r>
              <w:rPr>
                <w:rFonts w:hint="eastAsia" w:ascii="仿宋" w:hAnsi="仿宋" w:eastAsia="仿宋" w:cs="仿宋"/>
                <w:szCs w:val="21"/>
                <w:lang w:val="en-US" w:eastAsia="zh-CN"/>
              </w:rPr>
              <w:t>0.5</w:t>
            </w:r>
            <w:r>
              <w:rPr>
                <w:rFonts w:hint="eastAsia" w:ascii="仿宋" w:hAnsi="仿宋" w:eastAsia="仿宋" w:cs="仿宋"/>
                <w:szCs w:val="21"/>
              </w:rPr>
              <w:t xml:space="preserve"> 分，延长 </w:t>
            </w:r>
            <w:r>
              <w:rPr>
                <w:rFonts w:hint="eastAsia" w:ascii="仿宋" w:hAnsi="仿宋" w:eastAsia="仿宋" w:cs="仿宋"/>
                <w:szCs w:val="21"/>
                <w:lang w:val="en-US" w:eastAsia="zh-CN"/>
              </w:rPr>
              <w:t>2</w:t>
            </w:r>
            <w:r>
              <w:rPr>
                <w:rFonts w:hint="eastAsia" w:ascii="仿宋" w:hAnsi="仿宋" w:eastAsia="仿宋" w:cs="仿宋"/>
                <w:szCs w:val="21"/>
              </w:rPr>
              <w:t xml:space="preserve"> 年加 </w:t>
            </w:r>
            <w:r>
              <w:rPr>
                <w:rFonts w:hint="eastAsia" w:ascii="仿宋" w:hAnsi="仿宋" w:eastAsia="仿宋" w:cs="仿宋"/>
                <w:szCs w:val="21"/>
                <w:lang w:val="en-US" w:eastAsia="zh-CN"/>
              </w:rPr>
              <w:t>2</w:t>
            </w:r>
            <w:r>
              <w:rPr>
                <w:rFonts w:hint="eastAsia" w:ascii="仿宋" w:hAnsi="仿宋" w:eastAsia="仿宋" w:cs="仿宋"/>
                <w:szCs w:val="21"/>
              </w:rPr>
              <w:t xml:space="preserve"> 分，本项最多得 </w:t>
            </w:r>
            <w:r>
              <w:rPr>
                <w:rFonts w:hint="eastAsia" w:ascii="仿宋" w:hAnsi="仿宋" w:eastAsia="仿宋" w:cs="仿宋"/>
                <w:szCs w:val="21"/>
                <w:lang w:val="en-US" w:eastAsia="zh-CN"/>
              </w:rPr>
              <w:t>2</w:t>
            </w:r>
            <w:r>
              <w:rPr>
                <w:rFonts w:hint="eastAsia" w:ascii="仿宋" w:hAnsi="仿宋" w:eastAsia="仿宋" w:cs="仿宋"/>
                <w:szCs w:val="21"/>
              </w:rPr>
              <w:t xml:space="preserve"> 分。注：延长不足 12 个月者，不加分。</w:t>
            </w:r>
          </w:p>
        </w:tc>
        <w:tc>
          <w:tcPr>
            <w:tcW w:w="1171" w:type="dxa"/>
            <w:noWrap w:val="0"/>
            <w:vAlign w:val="center"/>
          </w:tcPr>
          <w:p>
            <w:pPr>
              <w:keepNext w:val="0"/>
              <w:keepLines w:val="0"/>
              <w:suppressLineNumbers w:val="0"/>
              <w:spacing w:before="0" w:beforeAutospacing="0" w:after="0" w:afterAutospacing="0" w:line="360" w:lineRule="auto"/>
              <w:ind w:left="0" w:leftChars="0" w:right="0" w:rightChars="0"/>
              <w:jc w:val="center"/>
              <w:rPr>
                <w:rFonts w:hint="eastAsia" w:ascii="仿宋" w:hAnsi="仿宋" w:eastAsia="仿宋" w:cs="仿宋"/>
                <w:szCs w:val="21"/>
                <w:lang w:val="en-US" w:eastAsia="zh-CN"/>
              </w:rPr>
            </w:pPr>
            <w:r>
              <w:rPr>
                <w:rFonts w:hint="eastAsia" w:ascii="仿宋" w:hAnsi="仿宋" w:eastAsia="仿宋" w:cs="仿宋"/>
                <w:szCs w:val="21"/>
                <w:lang w:val="en-US" w:eastAsia="zh-CN"/>
              </w:rPr>
              <w:t>2</w:t>
            </w:r>
            <w:r>
              <w:rPr>
                <w:rFonts w:hint="eastAsia" w:ascii="仿宋" w:hAnsi="仿宋" w:eastAsia="仿宋" w:cs="仿宋"/>
                <w:szCs w:val="21"/>
              </w:rPr>
              <w:t>分</w:t>
            </w:r>
          </w:p>
        </w:tc>
      </w:tr>
    </w:tbl>
    <w:p>
      <w:pPr>
        <w:spacing w:line="360" w:lineRule="auto"/>
        <w:jc w:val="left"/>
        <w:rPr>
          <w:rFonts w:hint="eastAsia" w:ascii="仿宋" w:hAnsi="仿宋" w:eastAsia="仿宋" w:cs="仿宋"/>
          <w:b/>
          <w:sz w:val="30"/>
          <w:szCs w:val="30"/>
        </w:rPr>
      </w:pPr>
      <w:r>
        <w:rPr>
          <w:rFonts w:hint="eastAsia" w:ascii="仿宋" w:hAnsi="仿宋" w:eastAsia="仿宋" w:cs="仿宋"/>
          <w:szCs w:val="21"/>
        </w:rPr>
        <w:br w:type="page"/>
      </w:r>
      <w:bookmarkStart w:id="267" w:name="_Toc414446035"/>
      <w:bookmarkStart w:id="268" w:name="_Toc10415"/>
      <w:bookmarkStart w:id="269" w:name="_Toc22713"/>
      <w:bookmarkStart w:id="270" w:name="_Toc410631199"/>
      <w:r>
        <w:rPr>
          <w:rFonts w:hint="eastAsia" w:ascii="仿宋" w:hAnsi="仿宋" w:eastAsia="仿宋" w:cs="仿宋"/>
          <w:b/>
          <w:sz w:val="30"/>
          <w:szCs w:val="30"/>
        </w:rPr>
        <w:t>附件四 技术评审因素及分值分配</w:t>
      </w:r>
      <w:bookmarkEnd w:id="267"/>
      <w:bookmarkEnd w:id="268"/>
      <w:bookmarkEnd w:id="269"/>
      <w:bookmarkEnd w:id="270"/>
    </w:p>
    <w:p>
      <w:pPr>
        <w:tabs>
          <w:tab w:val="left" w:pos="-94"/>
          <w:tab w:val="left" w:pos="1620"/>
        </w:tabs>
        <w:adjustRightInd w:val="0"/>
        <w:spacing w:line="400" w:lineRule="exact"/>
        <w:ind w:left="23" w:leftChars="11"/>
        <w:jc w:val="center"/>
        <w:textAlignment w:val="baseline"/>
        <w:rPr>
          <w:rFonts w:hint="eastAsia" w:ascii="仿宋" w:hAnsi="仿宋" w:eastAsia="仿宋" w:cs="仿宋"/>
          <w:szCs w:val="21"/>
        </w:rPr>
      </w:pPr>
      <w:r>
        <w:rPr>
          <w:rFonts w:hint="eastAsia" w:ascii="仿宋" w:hAnsi="仿宋" w:eastAsia="仿宋" w:cs="仿宋"/>
          <w:szCs w:val="21"/>
        </w:rPr>
        <w:t>（满分</w:t>
      </w:r>
      <w:r>
        <w:rPr>
          <w:rFonts w:hint="eastAsia" w:ascii="仿宋" w:hAnsi="仿宋" w:eastAsia="仿宋" w:cs="仿宋"/>
          <w:szCs w:val="21"/>
          <w:lang w:val="en-US" w:eastAsia="zh-CN"/>
        </w:rPr>
        <w:t>60</w:t>
      </w:r>
      <w:r>
        <w:rPr>
          <w:rFonts w:hint="eastAsia" w:ascii="仿宋" w:hAnsi="仿宋" w:eastAsia="仿宋" w:cs="仿宋"/>
          <w:szCs w:val="21"/>
        </w:rPr>
        <w:t>分）</w:t>
      </w:r>
    </w:p>
    <w:tbl>
      <w:tblPr>
        <w:tblStyle w:val="51"/>
        <w:tblW w:w="101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8"/>
        <w:gridCol w:w="1762"/>
        <w:gridCol w:w="6619"/>
        <w:gridCol w:w="10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638" w:type="dxa"/>
            <w:noWrap w:val="0"/>
            <w:vAlign w:val="center"/>
          </w:tcPr>
          <w:p>
            <w:pPr>
              <w:keepNext w:val="0"/>
              <w:keepLines w:val="0"/>
              <w:widowControl/>
              <w:suppressLineNumbers w:val="0"/>
              <w:snapToGrid w:val="0"/>
              <w:spacing w:before="0" w:beforeAutospacing="0" w:after="0" w:afterAutospacing="0" w:line="400" w:lineRule="exact"/>
              <w:ind w:left="0" w:right="0"/>
              <w:jc w:val="center"/>
              <w:rPr>
                <w:rFonts w:hint="eastAsia" w:ascii="仿宋" w:hAnsi="仿宋" w:eastAsia="仿宋" w:cs="仿宋"/>
                <w:b/>
                <w:kern w:val="0"/>
                <w:szCs w:val="21"/>
              </w:rPr>
            </w:pPr>
            <w:r>
              <w:rPr>
                <w:rFonts w:hint="eastAsia" w:ascii="仿宋" w:hAnsi="仿宋" w:eastAsia="仿宋" w:cs="仿宋"/>
                <w:b/>
                <w:kern w:val="0"/>
                <w:szCs w:val="21"/>
              </w:rPr>
              <w:t>序号</w:t>
            </w:r>
          </w:p>
        </w:tc>
        <w:tc>
          <w:tcPr>
            <w:tcW w:w="1762" w:type="dxa"/>
            <w:noWrap w:val="0"/>
            <w:vAlign w:val="center"/>
          </w:tcPr>
          <w:p>
            <w:pPr>
              <w:keepNext w:val="0"/>
              <w:keepLines w:val="0"/>
              <w:widowControl/>
              <w:suppressLineNumbers w:val="0"/>
              <w:snapToGrid w:val="0"/>
              <w:spacing w:before="0" w:beforeAutospacing="0" w:after="0" w:afterAutospacing="0" w:line="400" w:lineRule="exact"/>
              <w:ind w:left="0" w:right="0"/>
              <w:jc w:val="center"/>
              <w:rPr>
                <w:rFonts w:hint="eastAsia" w:ascii="仿宋" w:hAnsi="仿宋" w:eastAsia="仿宋" w:cs="仿宋"/>
                <w:b/>
                <w:kern w:val="0"/>
                <w:szCs w:val="21"/>
              </w:rPr>
            </w:pPr>
            <w:r>
              <w:rPr>
                <w:rFonts w:hint="eastAsia" w:ascii="仿宋" w:hAnsi="仿宋" w:eastAsia="仿宋" w:cs="仿宋"/>
                <w:b/>
                <w:kern w:val="0"/>
                <w:szCs w:val="21"/>
              </w:rPr>
              <w:t>评审因素</w:t>
            </w:r>
          </w:p>
        </w:tc>
        <w:tc>
          <w:tcPr>
            <w:tcW w:w="6619" w:type="dxa"/>
            <w:noWrap w:val="0"/>
            <w:vAlign w:val="center"/>
          </w:tcPr>
          <w:p>
            <w:pPr>
              <w:keepNext w:val="0"/>
              <w:keepLines w:val="0"/>
              <w:widowControl/>
              <w:suppressLineNumbers w:val="0"/>
              <w:snapToGrid w:val="0"/>
              <w:spacing w:before="0" w:beforeAutospacing="0" w:after="0" w:afterAutospacing="0" w:line="400" w:lineRule="exact"/>
              <w:ind w:left="0" w:right="0"/>
              <w:jc w:val="center"/>
              <w:rPr>
                <w:rFonts w:hint="eastAsia" w:ascii="仿宋" w:hAnsi="仿宋" w:eastAsia="仿宋" w:cs="仿宋"/>
                <w:b/>
                <w:kern w:val="0"/>
                <w:szCs w:val="21"/>
              </w:rPr>
            </w:pPr>
            <w:r>
              <w:rPr>
                <w:rFonts w:hint="eastAsia" w:ascii="仿宋" w:hAnsi="仿宋" w:eastAsia="仿宋" w:cs="仿宋"/>
                <w:b/>
                <w:kern w:val="0"/>
                <w:szCs w:val="21"/>
              </w:rPr>
              <w:t>评分标准</w:t>
            </w:r>
          </w:p>
        </w:tc>
        <w:tc>
          <w:tcPr>
            <w:tcW w:w="1091" w:type="dxa"/>
            <w:noWrap w:val="0"/>
            <w:vAlign w:val="center"/>
          </w:tcPr>
          <w:p>
            <w:pPr>
              <w:keepNext w:val="0"/>
              <w:keepLines w:val="0"/>
              <w:widowControl/>
              <w:suppressLineNumbers w:val="0"/>
              <w:snapToGrid w:val="0"/>
              <w:spacing w:before="0" w:beforeAutospacing="0" w:after="0" w:afterAutospacing="0" w:line="400" w:lineRule="exact"/>
              <w:ind w:left="0" w:right="0"/>
              <w:jc w:val="center"/>
              <w:rPr>
                <w:rFonts w:hint="eastAsia" w:ascii="仿宋" w:hAnsi="仿宋" w:eastAsia="仿宋" w:cs="仿宋"/>
                <w:b/>
                <w:kern w:val="0"/>
                <w:szCs w:val="21"/>
              </w:rPr>
            </w:pPr>
            <w:r>
              <w:rPr>
                <w:rFonts w:hint="eastAsia" w:ascii="仿宋" w:hAnsi="仿宋" w:eastAsia="仿宋" w:cs="仿宋"/>
                <w:b/>
                <w:kern w:val="0"/>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blHeader/>
          <w:jc w:val="center"/>
        </w:trPr>
        <w:tc>
          <w:tcPr>
            <w:tcW w:w="638" w:type="dxa"/>
            <w:noWrap w:val="0"/>
            <w:vAlign w:val="center"/>
          </w:tcPr>
          <w:p>
            <w:pPr>
              <w:keepNext w:val="0"/>
              <w:keepLines w:val="0"/>
              <w:widowControl/>
              <w:suppressLineNumbers w:val="0"/>
              <w:snapToGrid w:val="0"/>
              <w:spacing w:before="0" w:beforeAutospacing="0" w:after="0" w:afterAutospacing="0" w:line="400" w:lineRule="exact"/>
              <w:ind w:left="0" w:right="0"/>
              <w:jc w:val="center"/>
              <w:rPr>
                <w:rFonts w:hint="eastAsia" w:ascii="仿宋" w:hAnsi="仿宋" w:eastAsia="仿宋" w:cs="仿宋"/>
                <w:kern w:val="0"/>
                <w:szCs w:val="21"/>
              </w:rPr>
            </w:pPr>
            <w:r>
              <w:rPr>
                <w:rFonts w:hint="eastAsia" w:ascii="仿宋" w:hAnsi="仿宋" w:eastAsia="仿宋" w:cs="仿宋"/>
                <w:kern w:val="0"/>
                <w:szCs w:val="21"/>
              </w:rPr>
              <w:t>1</w:t>
            </w:r>
          </w:p>
        </w:tc>
        <w:tc>
          <w:tcPr>
            <w:tcW w:w="176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仿宋" w:hAnsi="仿宋" w:eastAsia="仿宋" w:cs="仿宋"/>
                <w:kern w:val="0"/>
                <w:szCs w:val="21"/>
                <w:lang w:val="en-US" w:eastAsia="zh-CN"/>
              </w:rPr>
            </w:pPr>
            <w:r>
              <w:rPr>
                <w:rFonts w:hint="eastAsia" w:ascii="仿宋" w:hAnsi="仿宋" w:eastAsia="仿宋" w:cs="仿宋"/>
                <w:szCs w:val="21"/>
                <w:lang w:val="en-US" w:eastAsia="zh-CN"/>
              </w:rPr>
              <w:t>技术参数</w:t>
            </w:r>
          </w:p>
        </w:tc>
        <w:tc>
          <w:tcPr>
            <w:tcW w:w="661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default" w:ascii="Calibri" w:hAnsi="Calibri" w:eastAsia="仿宋" w:cs="Calibri"/>
                <w:highlight w:val="none"/>
                <w:lang w:val="en-US" w:eastAsia="zh-CN"/>
              </w:rPr>
            </w:pPr>
            <w:r>
              <w:rPr>
                <w:rFonts w:hint="eastAsia" w:ascii="仿宋" w:hAnsi="仿宋" w:eastAsia="仿宋" w:cs="仿宋"/>
                <w:szCs w:val="21"/>
                <w:highlight w:val="none"/>
              </w:rPr>
              <w:t>满足技术指标要求得</w:t>
            </w:r>
            <w:r>
              <w:rPr>
                <w:rFonts w:hint="eastAsia" w:ascii="仿宋" w:hAnsi="仿宋" w:eastAsia="仿宋" w:cs="仿宋"/>
                <w:szCs w:val="21"/>
                <w:highlight w:val="none"/>
                <w:lang w:val="en-US" w:eastAsia="zh-CN"/>
              </w:rPr>
              <w:t>40</w:t>
            </w:r>
            <w:r>
              <w:rPr>
                <w:rFonts w:hint="eastAsia" w:ascii="仿宋" w:hAnsi="仿宋" w:eastAsia="仿宋" w:cs="仿宋"/>
                <w:szCs w:val="21"/>
                <w:highlight w:val="none"/>
              </w:rPr>
              <w:t>分。经评委认定，属“</w:t>
            </w:r>
            <w:r>
              <w:rPr>
                <w:rFonts w:hint="eastAsia" w:ascii="仿宋" w:hAnsi="仿宋" w:eastAsia="仿宋" w:cs="仿宋"/>
                <w:szCs w:val="21"/>
                <w:highlight w:val="none"/>
                <w:lang w:val="en-US" w:eastAsia="zh-CN"/>
              </w:rPr>
              <w:t>#</w:t>
            </w:r>
            <w:r>
              <w:rPr>
                <w:rFonts w:hint="eastAsia" w:ascii="仿宋" w:hAnsi="仿宋" w:eastAsia="仿宋" w:cs="仿宋"/>
                <w:szCs w:val="21"/>
                <w:highlight w:val="none"/>
              </w:rPr>
              <w:t>”标记的重要技术指标存在负偏离，每项扣</w:t>
            </w:r>
            <w:r>
              <w:rPr>
                <w:rFonts w:hint="eastAsia" w:ascii="仿宋" w:hAnsi="仿宋" w:eastAsia="仿宋" w:cs="仿宋"/>
                <w:szCs w:val="21"/>
                <w:highlight w:val="none"/>
                <w:lang w:val="en-US" w:eastAsia="zh-CN"/>
              </w:rPr>
              <w:t>2</w:t>
            </w:r>
            <w:r>
              <w:rPr>
                <w:rFonts w:hint="eastAsia" w:ascii="仿宋" w:hAnsi="仿宋" w:eastAsia="仿宋" w:cs="仿宋"/>
                <w:szCs w:val="21"/>
                <w:highlight w:val="none"/>
              </w:rPr>
              <w:t>分，扣完为止；非“</w:t>
            </w:r>
            <w:r>
              <w:rPr>
                <w:rFonts w:hint="eastAsia" w:ascii="仿宋" w:hAnsi="仿宋" w:eastAsia="仿宋" w:cs="仿宋"/>
                <w:szCs w:val="21"/>
                <w:highlight w:val="none"/>
                <w:lang w:val="en-US" w:eastAsia="zh-CN"/>
              </w:rPr>
              <w:t>#</w:t>
            </w:r>
            <w:r>
              <w:rPr>
                <w:rFonts w:hint="eastAsia" w:ascii="仿宋" w:hAnsi="仿宋" w:eastAsia="仿宋" w:cs="仿宋"/>
                <w:szCs w:val="21"/>
                <w:highlight w:val="none"/>
              </w:rPr>
              <w:t>”标记的存在负偏离，每项扣1分，扣完为止。</w:t>
            </w:r>
          </w:p>
        </w:tc>
        <w:tc>
          <w:tcPr>
            <w:tcW w:w="1091" w:type="dxa"/>
            <w:noWrap w:val="0"/>
            <w:vAlign w:val="center"/>
          </w:tcPr>
          <w:p>
            <w:pPr>
              <w:keepNext w:val="0"/>
              <w:keepLines w:val="0"/>
              <w:suppressLineNumbers w:val="0"/>
              <w:snapToGrid w:val="0"/>
              <w:spacing w:before="0" w:beforeAutospacing="0" w:after="0" w:afterAutospacing="0" w:line="400" w:lineRule="exact"/>
              <w:ind w:left="0" w:right="0"/>
              <w:jc w:val="center"/>
              <w:rPr>
                <w:rFonts w:hint="eastAsia" w:ascii="仿宋" w:hAnsi="仿宋" w:eastAsia="仿宋" w:cs="仿宋"/>
                <w:szCs w:val="21"/>
                <w:highlight w:val="none"/>
              </w:rPr>
            </w:pPr>
            <w:r>
              <w:rPr>
                <w:rFonts w:hint="eastAsia" w:ascii="仿宋" w:hAnsi="仿宋" w:eastAsia="仿宋" w:cs="仿宋"/>
                <w:szCs w:val="21"/>
                <w:highlight w:val="none"/>
                <w:lang w:val="en-US" w:eastAsia="zh-CN"/>
              </w:rPr>
              <w:t>40</w:t>
            </w:r>
            <w:r>
              <w:rPr>
                <w:rFonts w:hint="eastAsia" w:ascii="仿宋" w:hAnsi="仿宋" w:eastAsia="仿宋" w:cs="仿宋"/>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3" w:hRule="atLeast"/>
          <w:tblHeader/>
          <w:jc w:val="center"/>
        </w:trPr>
        <w:tc>
          <w:tcPr>
            <w:tcW w:w="638" w:type="dxa"/>
            <w:noWrap w:val="0"/>
            <w:vAlign w:val="center"/>
          </w:tcPr>
          <w:p>
            <w:pPr>
              <w:keepNext w:val="0"/>
              <w:keepLines w:val="0"/>
              <w:widowControl/>
              <w:suppressLineNumbers w:val="0"/>
              <w:snapToGrid w:val="0"/>
              <w:spacing w:before="0" w:beforeAutospacing="0" w:after="0" w:afterAutospacing="0" w:line="400" w:lineRule="exact"/>
              <w:ind w:left="0" w:right="0"/>
              <w:jc w:val="center"/>
              <w:rPr>
                <w:rFonts w:hint="default" w:ascii="仿宋" w:hAnsi="仿宋" w:eastAsia="仿宋" w:cs="仿宋"/>
                <w:kern w:val="0"/>
                <w:szCs w:val="21"/>
                <w:lang w:val="en-US" w:eastAsia="zh-CN"/>
              </w:rPr>
            </w:pPr>
            <w:r>
              <w:rPr>
                <w:rFonts w:hint="eastAsia" w:ascii="仿宋" w:hAnsi="仿宋" w:eastAsia="仿宋" w:cs="仿宋"/>
                <w:kern w:val="0"/>
                <w:szCs w:val="21"/>
                <w:lang w:val="en-US" w:eastAsia="zh-CN"/>
              </w:rPr>
              <w:t>2</w:t>
            </w:r>
          </w:p>
        </w:tc>
        <w:tc>
          <w:tcPr>
            <w:tcW w:w="176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仿宋" w:hAnsi="仿宋" w:eastAsia="仿宋" w:cs="仿宋"/>
                <w:szCs w:val="21"/>
                <w:lang w:val="en-US" w:eastAsia="zh-CN"/>
              </w:rPr>
            </w:pPr>
            <w:r>
              <w:rPr>
                <w:rFonts w:hint="eastAsia" w:ascii="仿宋" w:hAnsi="仿宋" w:eastAsia="仿宋" w:cs="仿宋"/>
                <w:szCs w:val="21"/>
                <w:lang w:val="en-US" w:eastAsia="zh-CN"/>
              </w:rPr>
              <w:t>项目整体实施方案</w:t>
            </w:r>
          </w:p>
        </w:tc>
        <w:tc>
          <w:tcPr>
            <w:tcW w:w="661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投标人提供详细的实施部署方案，包括实施计划、项目实施人员、部署方案、人员培训方案等，评委根据其内容是否准确理解采购人需求并能够充分满足采购人需求，实施重点难点分析是否得当，实施部署方案是否合理等方面进行综合评价，具体分值范围如下：</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所投实施部署方案合理成熟，能充分满足采购需求，实施重点难点分析非常得当，人员配备及培训计划非常合理，可控性强，对招标文件的响应程度高</w:t>
            </w:r>
            <w:r>
              <w:rPr>
                <w:rFonts w:hint="eastAsia" w:ascii="仿宋" w:hAnsi="仿宋" w:eastAsia="仿宋" w:cs="仿宋"/>
                <w:szCs w:val="21"/>
                <w:lang w:val="en-US" w:eastAsia="zh-CN"/>
              </w:rPr>
              <w:t>得10分</w:t>
            </w:r>
            <w:r>
              <w:rPr>
                <w:rFonts w:hint="eastAsia" w:ascii="仿宋" w:hAnsi="仿宋" w:eastAsia="仿宋" w:cs="仿宋"/>
                <w:szCs w:val="21"/>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所投实施部署方案较合理，能满足采购需求，实施重点难点分析比较得当，人员配备及培训计划比较合理，可控性较强，对招标文件的响应程度较高</w:t>
            </w:r>
            <w:r>
              <w:rPr>
                <w:rFonts w:hint="eastAsia" w:ascii="仿宋" w:hAnsi="仿宋" w:eastAsia="仿宋" w:cs="仿宋"/>
                <w:szCs w:val="21"/>
                <w:lang w:val="en-US" w:eastAsia="zh-CN"/>
              </w:rPr>
              <w:t>得6分</w:t>
            </w:r>
            <w:r>
              <w:rPr>
                <w:rFonts w:hint="eastAsia" w:ascii="仿宋" w:hAnsi="仿宋" w:eastAsia="仿宋" w:cs="仿宋"/>
                <w:szCs w:val="21"/>
                <w:lang w:eastAsia="zh-CN"/>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eastAsia" w:ascii="仿宋" w:hAnsi="仿宋" w:eastAsia="仿宋" w:cs="仿宋"/>
                <w:szCs w:val="21"/>
                <w:lang w:eastAsia="zh-CN"/>
              </w:rPr>
            </w:pPr>
            <w:r>
              <w:rPr>
                <w:rFonts w:hint="eastAsia" w:ascii="仿宋" w:hAnsi="仿宋" w:eastAsia="仿宋" w:cs="仿宋"/>
                <w:szCs w:val="21"/>
                <w:lang w:eastAsia="zh-CN"/>
              </w:rPr>
              <w:t>所投实施部署方案一般，基本满足采购需求，实施重点难点分析基本得当，人员配备及培训计划合理性一般，可控性一般，对招标文件的响应程度一般</w:t>
            </w:r>
            <w:r>
              <w:rPr>
                <w:rFonts w:hint="eastAsia" w:ascii="仿宋" w:hAnsi="仿宋" w:eastAsia="仿宋" w:cs="仿宋"/>
                <w:szCs w:val="21"/>
                <w:lang w:val="en-US" w:eastAsia="zh-CN"/>
              </w:rPr>
              <w:t>得3分</w:t>
            </w:r>
            <w:r>
              <w:rPr>
                <w:rFonts w:hint="eastAsia" w:ascii="仿宋" w:hAnsi="仿宋" w:eastAsia="仿宋" w:cs="仿宋"/>
                <w:szCs w:val="21"/>
                <w:lang w:eastAsia="zh-CN"/>
              </w:rPr>
              <w:t>；</w:t>
            </w:r>
            <w:r>
              <w:rPr>
                <w:rFonts w:hint="eastAsia" w:ascii="仿宋" w:hAnsi="仿宋" w:eastAsia="仿宋" w:cs="仿宋"/>
                <w:szCs w:val="21"/>
                <w:lang w:val="en-US" w:eastAsia="zh-CN"/>
              </w:rPr>
              <w:t>不提供不得分</w:t>
            </w:r>
          </w:p>
        </w:tc>
        <w:tc>
          <w:tcPr>
            <w:tcW w:w="1091" w:type="dxa"/>
            <w:noWrap w:val="0"/>
            <w:vAlign w:val="center"/>
          </w:tcPr>
          <w:p>
            <w:pPr>
              <w:keepNext w:val="0"/>
              <w:keepLines w:val="0"/>
              <w:suppressLineNumbers w:val="0"/>
              <w:snapToGrid w:val="0"/>
              <w:spacing w:before="0" w:beforeAutospacing="0" w:after="0" w:afterAutospacing="0" w:line="400" w:lineRule="exact"/>
              <w:ind w:left="0" w:right="0"/>
              <w:jc w:val="center"/>
              <w:rPr>
                <w:rFonts w:hint="default" w:ascii="仿宋" w:hAnsi="仿宋" w:eastAsia="仿宋" w:cs="仿宋"/>
                <w:szCs w:val="21"/>
                <w:lang w:val="en-US" w:eastAsia="zh-CN"/>
              </w:rPr>
            </w:pPr>
            <w:r>
              <w:rPr>
                <w:rFonts w:hint="eastAsia" w:ascii="仿宋" w:hAnsi="仿宋" w:eastAsia="仿宋" w:cs="仿宋"/>
                <w:szCs w:val="21"/>
                <w:lang w:val="en-US" w:eastAsia="zh-CN"/>
              </w:rPr>
              <w:t>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3" w:hRule="atLeast"/>
          <w:tblHeader/>
          <w:jc w:val="center"/>
        </w:trPr>
        <w:tc>
          <w:tcPr>
            <w:tcW w:w="638" w:type="dxa"/>
            <w:noWrap w:val="0"/>
            <w:vAlign w:val="center"/>
          </w:tcPr>
          <w:p>
            <w:pPr>
              <w:keepNext w:val="0"/>
              <w:keepLines w:val="0"/>
              <w:widowControl/>
              <w:suppressLineNumbers w:val="0"/>
              <w:snapToGrid w:val="0"/>
              <w:spacing w:before="0" w:beforeAutospacing="0" w:after="0" w:afterAutospacing="0" w:line="400" w:lineRule="exact"/>
              <w:ind w:left="0" w:right="0"/>
              <w:jc w:val="center"/>
              <w:rPr>
                <w:rFonts w:hint="default" w:ascii="仿宋" w:hAnsi="仿宋" w:eastAsia="仿宋" w:cs="仿宋"/>
                <w:kern w:val="0"/>
                <w:szCs w:val="21"/>
                <w:lang w:val="en-US" w:eastAsia="zh-CN"/>
              </w:rPr>
            </w:pPr>
            <w:r>
              <w:rPr>
                <w:rFonts w:hint="eastAsia" w:ascii="仿宋" w:hAnsi="仿宋" w:eastAsia="仿宋" w:cs="仿宋"/>
                <w:kern w:val="0"/>
                <w:szCs w:val="21"/>
                <w:lang w:val="en-US" w:eastAsia="zh-CN"/>
              </w:rPr>
              <w:t>3</w:t>
            </w:r>
          </w:p>
        </w:tc>
        <w:tc>
          <w:tcPr>
            <w:tcW w:w="1762"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jc w:val="center"/>
              <w:textAlignment w:val="auto"/>
              <w:rPr>
                <w:rFonts w:hint="eastAsia" w:ascii="仿宋" w:hAnsi="仿宋" w:eastAsia="仿宋" w:cs="仿宋"/>
                <w:szCs w:val="21"/>
                <w:lang w:val="en-US" w:eastAsia="zh-CN"/>
              </w:rPr>
            </w:pPr>
            <w:r>
              <w:rPr>
                <w:rFonts w:hint="eastAsia" w:ascii="仿宋" w:hAnsi="仿宋" w:eastAsia="仿宋" w:cs="仿宋"/>
                <w:szCs w:val="21"/>
                <w:highlight w:val="none"/>
                <w:lang w:val="en-US" w:eastAsia="zh-CN"/>
              </w:rPr>
              <w:t>服务承诺</w:t>
            </w:r>
          </w:p>
        </w:tc>
        <w:tc>
          <w:tcPr>
            <w:tcW w:w="6619"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eastAsia" w:ascii="仿宋" w:hAnsi="仿宋" w:eastAsia="仿宋" w:cs="仿宋"/>
                <w:szCs w:val="21"/>
              </w:rPr>
            </w:pPr>
            <w:r>
              <w:rPr>
                <w:rFonts w:hint="eastAsia" w:ascii="仿宋" w:hAnsi="仿宋" w:eastAsia="仿宋" w:cs="仿宋"/>
                <w:szCs w:val="21"/>
              </w:rPr>
              <w:t>评标委员会根据各投标文件中质保期内、质保期满后的售后服务措施、建立的服务制度、</w:t>
            </w:r>
            <w:r>
              <w:rPr>
                <w:rFonts w:hint="eastAsia" w:ascii="仿宋" w:hAnsi="仿宋" w:eastAsia="仿宋" w:cs="仿宋"/>
                <w:szCs w:val="21"/>
                <w:lang w:val="en-US" w:eastAsia="zh-CN"/>
              </w:rPr>
              <w:t>软件版本更新、</w:t>
            </w:r>
            <w:r>
              <w:rPr>
                <w:rFonts w:hint="eastAsia" w:ascii="仿宋" w:hAnsi="仿宋" w:eastAsia="仿宋" w:cs="仿宋"/>
                <w:szCs w:val="21"/>
              </w:rPr>
              <w:t>故障响应时间、应急维修措施预案、培训方案等进行打分：服务承诺符合本项目特点，物有所值且价值最高，有详尽的质保期内、质保期满后的售后服务措施，建立健全的服务制度，</w:t>
            </w:r>
            <w:r>
              <w:rPr>
                <w:rFonts w:hint="eastAsia" w:ascii="仿宋" w:hAnsi="仿宋" w:eastAsia="仿宋" w:cs="仿宋"/>
                <w:szCs w:val="21"/>
                <w:lang w:val="en-US" w:eastAsia="zh-CN"/>
              </w:rPr>
              <w:t>有新版软件进行免费更新升级，</w:t>
            </w:r>
            <w:r>
              <w:rPr>
                <w:rFonts w:hint="eastAsia" w:ascii="仿宋" w:hAnsi="仿宋" w:eastAsia="仿宋" w:cs="仿宋"/>
                <w:szCs w:val="21"/>
              </w:rPr>
              <w:t>故障响应时间极快、应急维修措施预案合理且可行，有具体的培训方案的得</w:t>
            </w:r>
            <w:r>
              <w:rPr>
                <w:rFonts w:hint="eastAsia" w:ascii="仿宋" w:hAnsi="仿宋" w:eastAsia="仿宋" w:cs="仿宋"/>
                <w:szCs w:val="21"/>
                <w:lang w:val="en-US" w:eastAsia="zh-CN"/>
              </w:rPr>
              <w:t>10</w:t>
            </w:r>
            <w:r>
              <w:rPr>
                <w:rFonts w:hint="eastAsia" w:ascii="仿宋" w:hAnsi="仿宋" w:eastAsia="仿宋" w:cs="仿宋"/>
                <w:szCs w:val="21"/>
              </w:rPr>
              <w:t>分；</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left"/>
              <w:textAlignment w:val="auto"/>
              <w:rPr>
                <w:rFonts w:hint="eastAsia" w:ascii="仿宋" w:hAnsi="仿宋" w:eastAsia="仿宋" w:cs="仿宋"/>
                <w:szCs w:val="21"/>
              </w:rPr>
            </w:pPr>
            <w:r>
              <w:rPr>
                <w:rFonts w:hint="eastAsia" w:ascii="仿宋" w:hAnsi="仿宋" w:eastAsia="仿宋" w:cs="仿宋"/>
                <w:szCs w:val="21"/>
              </w:rPr>
              <w:t>服务承诺符合本项目特点，具有一定价值，有较详细的质保期内、质保期满后的售后服务措施，较健全的服务制度，故障响应时间快、应急维修措施预案较合理，有较具体的培训方案的得</w:t>
            </w:r>
            <w:r>
              <w:rPr>
                <w:rFonts w:hint="eastAsia" w:ascii="仿宋" w:hAnsi="仿宋" w:eastAsia="仿宋" w:cs="仿宋"/>
                <w:szCs w:val="21"/>
                <w:lang w:val="en-US" w:eastAsia="zh-CN"/>
              </w:rPr>
              <w:t>6</w:t>
            </w:r>
            <w:r>
              <w:rPr>
                <w:rFonts w:hint="eastAsia" w:ascii="仿宋" w:hAnsi="仿宋" w:eastAsia="仿宋" w:cs="仿宋"/>
                <w:szCs w:val="21"/>
              </w:rPr>
              <w:t xml:space="preserve">分；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leftChars="0" w:right="0" w:rightChars="0"/>
              <w:jc w:val="left"/>
              <w:textAlignment w:val="auto"/>
              <w:rPr>
                <w:rFonts w:hint="default" w:ascii="仿宋" w:hAnsi="仿宋" w:eastAsia="仿宋" w:cs="仿宋"/>
                <w:szCs w:val="21"/>
                <w:lang w:val="en-US" w:eastAsia="zh-CN"/>
              </w:rPr>
            </w:pPr>
            <w:r>
              <w:rPr>
                <w:rFonts w:hint="eastAsia" w:ascii="仿宋" w:hAnsi="仿宋" w:eastAsia="仿宋" w:cs="仿宋"/>
                <w:szCs w:val="21"/>
              </w:rPr>
              <w:t>服务承诺符合本项目特点，实用性一般，质保期内、质保期满后的售后服务措施不完备，服务制度不完备，故障响应时间较长、应急维修措施预案不完备，培训方案不完备的得</w:t>
            </w:r>
            <w:r>
              <w:rPr>
                <w:rFonts w:hint="eastAsia" w:ascii="仿宋" w:hAnsi="仿宋" w:eastAsia="仿宋" w:cs="仿宋"/>
                <w:szCs w:val="21"/>
                <w:lang w:val="en-US" w:eastAsia="zh-CN"/>
              </w:rPr>
              <w:t>3</w:t>
            </w:r>
            <w:r>
              <w:rPr>
                <w:rFonts w:hint="eastAsia" w:ascii="仿宋" w:hAnsi="仿宋" w:eastAsia="仿宋" w:cs="仿宋"/>
                <w:szCs w:val="21"/>
              </w:rPr>
              <w:t>分；</w:t>
            </w:r>
            <w:r>
              <w:rPr>
                <w:rFonts w:hint="eastAsia" w:ascii="仿宋" w:hAnsi="仿宋" w:eastAsia="仿宋" w:cs="仿宋"/>
                <w:szCs w:val="21"/>
                <w:lang w:val="en-US" w:eastAsia="zh-CN"/>
              </w:rPr>
              <w:t>不提供不得分</w:t>
            </w:r>
          </w:p>
        </w:tc>
        <w:tc>
          <w:tcPr>
            <w:tcW w:w="1091" w:type="dxa"/>
            <w:noWrap w:val="0"/>
            <w:vAlign w:val="center"/>
          </w:tcPr>
          <w:p>
            <w:pPr>
              <w:keepNext w:val="0"/>
              <w:keepLines w:val="0"/>
              <w:suppressLineNumbers w:val="0"/>
              <w:spacing w:before="0" w:beforeAutospacing="0" w:after="0" w:afterAutospacing="0" w:line="360" w:lineRule="auto"/>
              <w:ind w:left="0" w:leftChars="0" w:right="0" w:rightChars="0"/>
              <w:jc w:val="center"/>
              <w:rPr>
                <w:rFonts w:hint="eastAsia" w:ascii="仿宋" w:hAnsi="仿宋" w:eastAsia="仿宋" w:cs="仿宋"/>
                <w:szCs w:val="21"/>
                <w:lang w:val="en-US" w:eastAsia="zh-CN"/>
              </w:rPr>
            </w:pPr>
            <w:r>
              <w:rPr>
                <w:rFonts w:hint="eastAsia" w:ascii="仿宋" w:hAnsi="仿宋" w:eastAsia="仿宋" w:cs="仿宋"/>
                <w:szCs w:val="21"/>
                <w:lang w:val="en-US" w:eastAsia="zh-CN"/>
              </w:rPr>
              <w:t>10分</w:t>
            </w:r>
          </w:p>
        </w:tc>
      </w:tr>
    </w:tbl>
    <w:p>
      <w:pPr>
        <w:pStyle w:val="351"/>
        <w:ind w:firstLine="560"/>
        <w:rPr>
          <w:rFonts w:eastAsia="黑体"/>
          <w:sz w:val="28"/>
        </w:rPr>
      </w:pPr>
    </w:p>
    <w:p>
      <w:pPr>
        <w:pStyle w:val="3"/>
        <w:spacing w:line="240" w:lineRule="auto"/>
        <w:ind w:left="0" w:firstLine="0"/>
        <w:rPr>
          <w:rFonts w:hint="eastAsia" w:hAnsi="宋体"/>
          <w:kern w:val="2"/>
          <w:sz w:val="32"/>
          <w:szCs w:val="20"/>
        </w:rPr>
      </w:pPr>
      <w:bookmarkStart w:id="271" w:name="_Toc520465480"/>
      <w:bookmarkStart w:id="272" w:name="_Toc9913"/>
      <w:bookmarkStart w:id="273" w:name="_Toc19479"/>
      <w:r>
        <w:rPr>
          <w:rFonts w:hint="eastAsia" w:hAnsi="宋体"/>
          <w:kern w:val="2"/>
          <w:szCs w:val="24"/>
        </w:rPr>
        <w:br w:type="page"/>
      </w:r>
      <w:r>
        <w:rPr>
          <w:rFonts w:hint="eastAsia" w:hAnsi="宋体"/>
          <w:kern w:val="2"/>
          <w:sz w:val="36"/>
          <w:szCs w:val="21"/>
        </w:rPr>
        <w:t>第四章  合同条款</w:t>
      </w:r>
      <w:bookmarkEnd w:id="271"/>
      <w:bookmarkEnd w:id="272"/>
      <w:bookmarkEnd w:id="273"/>
    </w:p>
    <w:p>
      <w:pPr>
        <w:jc w:val="right"/>
        <w:rPr>
          <w:rFonts w:hint="eastAsia" w:ascii="黑体" w:hAnsi="黑体" w:eastAsia="黑体"/>
          <w:b/>
          <w:sz w:val="28"/>
          <w:szCs w:val="22"/>
        </w:rPr>
      </w:pPr>
      <w:bookmarkStart w:id="274" w:name="_Toc12898"/>
      <w:bookmarkStart w:id="275" w:name="_Toc520465481"/>
      <w:bookmarkStart w:id="276" w:name="_Toc28555"/>
      <w:r>
        <w:rPr>
          <w:rFonts w:hint="eastAsia" w:ascii="黑体" w:hAnsi="黑体" w:eastAsia="黑体"/>
          <w:b/>
          <w:sz w:val="28"/>
          <w:szCs w:val="22"/>
        </w:rPr>
        <w:t>合同编号： XXXX-XXXX</w:t>
      </w:r>
    </w:p>
    <w:p>
      <w:pPr>
        <w:jc w:val="right"/>
        <w:rPr>
          <w:rFonts w:hint="eastAsia" w:ascii="黑体" w:hAnsi="黑体" w:eastAsia="黑体"/>
          <w:b/>
          <w:sz w:val="28"/>
          <w:szCs w:val="22"/>
        </w:rPr>
      </w:pPr>
    </w:p>
    <w:p>
      <w:pPr>
        <w:rPr>
          <w:rFonts w:hint="default"/>
          <w:sz w:val="21"/>
          <w:szCs w:val="22"/>
        </w:rPr>
      </w:pPr>
    </w:p>
    <w:p>
      <w:pPr>
        <w:rPr>
          <w:rFonts w:hint="default"/>
          <w:sz w:val="21"/>
          <w:szCs w:val="22"/>
        </w:rPr>
      </w:pPr>
    </w:p>
    <w:p>
      <w:pPr>
        <w:rPr>
          <w:rFonts w:hint="default"/>
          <w:sz w:val="44"/>
          <w:szCs w:val="22"/>
        </w:rPr>
      </w:pPr>
    </w:p>
    <w:p>
      <w:pPr>
        <w:jc w:val="center"/>
        <w:rPr>
          <w:rFonts w:hint="default" w:ascii="宋体" w:hAnsi="宋体"/>
          <w:b/>
          <w:sz w:val="48"/>
          <w:szCs w:val="48"/>
        </w:rPr>
      </w:pPr>
      <w:r>
        <w:rPr>
          <w:rFonts w:hint="default" w:ascii="宋体" w:hAnsi="宋体"/>
          <w:b/>
          <w:sz w:val="48"/>
          <w:szCs w:val="48"/>
        </w:rPr>
        <w:t>河南科技大学第一附属医院</w:t>
      </w:r>
    </w:p>
    <w:p>
      <w:pPr>
        <w:jc w:val="center"/>
        <w:rPr>
          <w:rFonts w:hint="default"/>
          <w:b/>
          <w:w w:val="90"/>
          <w:sz w:val="48"/>
          <w:szCs w:val="48"/>
        </w:rPr>
      </w:pPr>
      <w:r>
        <w:rPr>
          <w:rFonts w:hint="default" w:ascii="宋体" w:hAnsi="宋体"/>
          <w:b/>
          <w:sz w:val="48"/>
          <w:szCs w:val="48"/>
        </w:rPr>
        <w:t>医疗器械采购</w:t>
      </w:r>
      <w:r>
        <w:rPr>
          <w:rFonts w:hint="default" w:ascii="宋体"/>
          <w:b/>
          <w:w w:val="90"/>
          <w:sz w:val="48"/>
          <w:szCs w:val="48"/>
        </w:rPr>
        <w:t>合同书</w:t>
      </w:r>
    </w:p>
    <w:p>
      <w:pPr>
        <w:jc w:val="center"/>
        <w:rPr>
          <w:rFonts w:hint="default"/>
          <w:b/>
          <w:w w:val="90"/>
          <w:sz w:val="52"/>
          <w:szCs w:val="22"/>
        </w:rPr>
      </w:pPr>
    </w:p>
    <w:p>
      <w:pPr>
        <w:jc w:val="center"/>
        <w:rPr>
          <w:rFonts w:hint="default"/>
          <w:b/>
          <w:w w:val="90"/>
          <w:sz w:val="52"/>
          <w:szCs w:val="22"/>
        </w:rPr>
      </w:pPr>
    </w:p>
    <w:p>
      <w:pPr>
        <w:jc w:val="center"/>
        <w:rPr>
          <w:rFonts w:hint="default"/>
          <w:b/>
          <w:w w:val="90"/>
          <w:sz w:val="52"/>
          <w:szCs w:val="22"/>
        </w:rPr>
      </w:pPr>
    </w:p>
    <w:p>
      <w:pPr>
        <w:jc w:val="center"/>
        <w:rPr>
          <w:rFonts w:hint="default"/>
          <w:b/>
          <w:w w:val="90"/>
          <w:sz w:val="52"/>
          <w:szCs w:val="22"/>
        </w:rPr>
      </w:pPr>
    </w:p>
    <w:p>
      <w:pPr>
        <w:jc w:val="center"/>
        <w:rPr>
          <w:rFonts w:hint="default"/>
          <w:b/>
          <w:w w:val="90"/>
          <w:sz w:val="52"/>
          <w:szCs w:val="22"/>
        </w:rPr>
      </w:pPr>
    </w:p>
    <w:p>
      <w:pPr>
        <w:rPr>
          <w:rFonts w:hint="default"/>
          <w:b/>
          <w:w w:val="90"/>
          <w:sz w:val="52"/>
          <w:szCs w:val="22"/>
        </w:rPr>
      </w:pPr>
    </w:p>
    <w:p>
      <w:pPr>
        <w:spacing w:before="480" w:beforeLines="200" w:line="360" w:lineRule="auto"/>
        <w:jc w:val="center"/>
        <w:rPr>
          <w:rFonts w:hint="default" w:ascii="宋体" w:hAnsi="宋体"/>
          <w:b/>
          <w:sz w:val="32"/>
          <w:szCs w:val="32"/>
        </w:rPr>
      </w:pPr>
      <w:r>
        <w:rPr>
          <w:rFonts w:hint="default" w:ascii="宋体" w:hAnsi="宋体"/>
          <w:b/>
          <w:sz w:val="32"/>
          <w:szCs w:val="32"/>
        </w:rPr>
        <w:t>二〇二</w:t>
      </w:r>
      <w:r>
        <w:rPr>
          <w:rFonts w:hint="eastAsia" w:ascii="宋体" w:hAnsi="宋体"/>
          <w:b/>
          <w:sz w:val="32"/>
          <w:szCs w:val="32"/>
          <w:lang w:val="en-US" w:eastAsia="zh-CN"/>
        </w:rPr>
        <w:t>三</w:t>
      </w:r>
      <w:r>
        <w:rPr>
          <w:rFonts w:hint="default" w:ascii="宋体" w:hAnsi="宋体"/>
          <w:b/>
          <w:sz w:val="32"/>
          <w:szCs w:val="32"/>
        </w:rPr>
        <w:t>年</w:t>
      </w:r>
    </w:p>
    <w:p>
      <w:pPr>
        <w:spacing w:after="240" w:afterLines="100" w:line="360" w:lineRule="auto"/>
        <w:rPr>
          <w:rFonts w:hint="default" w:ascii="宋体" w:hAnsi="宋体"/>
          <w:b/>
          <w:sz w:val="24"/>
          <w:szCs w:val="22"/>
        </w:rPr>
      </w:pPr>
    </w:p>
    <w:p>
      <w:pPr>
        <w:spacing w:after="240" w:afterLines="100" w:line="360" w:lineRule="auto"/>
        <w:rPr>
          <w:rFonts w:hint="default" w:ascii="宋体" w:hAnsi="宋体"/>
          <w:b/>
          <w:sz w:val="24"/>
          <w:szCs w:val="22"/>
        </w:rPr>
      </w:pPr>
    </w:p>
    <w:p>
      <w:pPr>
        <w:spacing w:after="240" w:afterLines="100" w:line="360" w:lineRule="auto"/>
        <w:rPr>
          <w:rFonts w:hint="default" w:ascii="宋体" w:hAnsi="宋体"/>
          <w:b/>
          <w:sz w:val="24"/>
          <w:szCs w:val="22"/>
        </w:rPr>
      </w:pPr>
    </w:p>
    <w:p>
      <w:pPr>
        <w:spacing w:after="240" w:afterLines="100" w:line="360" w:lineRule="auto"/>
        <w:rPr>
          <w:rFonts w:hint="default" w:ascii="宋体" w:hAnsi="宋体"/>
          <w:b/>
          <w:sz w:val="24"/>
          <w:szCs w:val="22"/>
        </w:rPr>
      </w:pPr>
    </w:p>
    <w:p>
      <w:pPr>
        <w:spacing w:after="240" w:afterLines="100" w:line="360" w:lineRule="auto"/>
        <w:rPr>
          <w:rFonts w:hint="default" w:ascii="宋体" w:hAnsi="宋体"/>
          <w:b/>
          <w:sz w:val="24"/>
          <w:szCs w:val="22"/>
        </w:rPr>
      </w:pPr>
      <w:r>
        <w:rPr>
          <w:rFonts w:hint="default" w:ascii="宋体" w:hAnsi="宋体"/>
          <w:b/>
          <w:sz w:val="24"/>
          <w:szCs w:val="22"/>
        </w:rPr>
        <w:br w:type="page"/>
      </w:r>
    </w:p>
    <w:p>
      <w:pPr>
        <w:spacing w:line="360" w:lineRule="auto"/>
        <w:jc w:val="center"/>
        <w:rPr>
          <w:rFonts w:hint="default" w:ascii="宋体" w:hAnsi="宋体"/>
          <w:color w:val="000000"/>
          <w:sz w:val="24"/>
          <w:szCs w:val="24"/>
        </w:rPr>
      </w:pPr>
      <w:r>
        <w:rPr>
          <w:rFonts w:hint="eastAsia" w:ascii="宋体" w:hAnsi="宋体"/>
          <w:b/>
          <w:color w:val="000000"/>
          <w:sz w:val="32"/>
          <w:szCs w:val="32"/>
          <w:lang w:eastAsia="zh-CN"/>
        </w:rPr>
        <w:t>河南科技大学第一附属医院心电及部分电生理网络系统项目</w:t>
      </w:r>
      <w:r>
        <w:rPr>
          <w:rFonts w:hint="default" w:ascii="宋体" w:hAnsi="宋体"/>
          <w:b/>
          <w:color w:val="000000"/>
          <w:sz w:val="32"/>
          <w:szCs w:val="32"/>
        </w:rPr>
        <w:t>合同书</w:t>
      </w:r>
    </w:p>
    <w:p>
      <w:pPr>
        <w:spacing w:line="380" w:lineRule="exact"/>
        <w:rPr>
          <w:rFonts w:hint="default" w:ascii="宋体" w:hAnsi="宋体"/>
          <w:color w:val="000000"/>
          <w:sz w:val="21"/>
          <w:szCs w:val="21"/>
        </w:rPr>
      </w:pPr>
      <w:r>
        <w:rPr>
          <w:rFonts w:hint="default" w:ascii="宋体" w:hAnsi="宋体"/>
          <w:color w:val="000000"/>
          <w:sz w:val="21"/>
          <w:szCs w:val="21"/>
        </w:rPr>
        <w:t>合同编号：</w:t>
      </w:r>
    </w:p>
    <w:p>
      <w:pPr>
        <w:spacing w:line="380" w:lineRule="exact"/>
        <w:rPr>
          <w:rFonts w:hint="default" w:ascii="宋体" w:hAnsi="宋体"/>
          <w:color w:val="000000"/>
          <w:sz w:val="21"/>
          <w:szCs w:val="21"/>
        </w:rPr>
      </w:pPr>
      <w:r>
        <w:rPr>
          <w:rFonts w:hint="default" w:ascii="宋体" w:hAnsi="宋体"/>
          <w:color w:val="000000"/>
          <w:sz w:val="21"/>
          <w:szCs w:val="21"/>
        </w:rPr>
        <w:t>需方(甲方)：河南科技大学第一附属医院</w:t>
      </w:r>
    </w:p>
    <w:p>
      <w:pPr>
        <w:spacing w:line="380" w:lineRule="exact"/>
        <w:rPr>
          <w:rFonts w:hint="default" w:ascii="宋体" w:hAnsi="宋体"/>
          <w:color w:val="000000"/>
          <w:sz w:val="21"/>
          <w:szCs w:val="21"/>
        </w:rPr>
      </w:pPr>
      <w:r>
        <w:rPr>
          <w:rFonts w:hint="default" w:ascii="宋体" w:hAnsi="宋体"/>
          <w:color w:val="000000"/>
          <w:sz w:val="21"/>
          <w:szCs w:val="21"/>
        </w:rPr>
        <w:t xml:space="preserve">供方(乙方)： </w:t>
      </w:r>
    </w:p>
    <w:p>
      <w:pPr>
        <w:spacing w:line="380" w:lineRule="exact"/>
        <w:rPr>
          <w:rFonts w:hint="default" w:ascii="宋体" w:hAnsi="宋体"/>
          <w:color w:val="000000"/>
          <w:kern w:val="0"/>
          <w:sz w:val="21"/>
          <w:szCs w:val="21"/>
        </w:rPr>
      </w:pPr>
      <w:r>
        <w:rPr>
          <w:rFonts w:hint="default" w:ascii="宋体" w:hAnsi="宋体"/>
          <w:sz w:val="21"/>
          <w:szCs w:val="21"/>
        </w:rPr>
        <w:t xml:space="preserve">    经双方友好协商，就本合同项下的设备买卖达成如下协议。</w:t>
      </w:r>
      <w:r>
        <w:rPr>
          <w:rFonts w:hint="default" w:ascii="宋体" w:hAnsi="宋体"/>
          <w:color w:val="000000"/>
          <w:kern w:val="0"/>
          <w:sz w:val="21"/>
          <w:szCs w:val="21"/>
        </w:rPr>
        <w:t>在执行中，任何一方不履行合同（有正当理由除外），应承担违约责任。</w:t>
      </w:r>
    </w:p>
    <w:tbl>
      <w:tblPr>
        <w:tblStyle w:val="51"/>
        <w:tblpPr w:leftFromText="180" w:rightFromText="180" w:vertAnchor="text" w:horzAnchor="page" w:tblpX="1132" w:tblpY="809"/>
        <w:tblOverlap w:val="never"/>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5"/>
        <w:gridCol w:w="1001"/>
        <w:gridCol w:w="937"/>
        <w:gridCol w:w="1481"/>
        <w:gridCol w:w="679"/>
        <w:gridCol w:w="726"/>
        <w:gridCol w:w="997"/>
        <w:gridCol w:w="1163"/>
        <w:gridCol w:w="9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30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r>
              <w:rPr>
                <w:rFonts w:hint="default" w:ascii="宋体" w:hAnsi="宋体"/>
                <w:b/>
                <w:color w:val="000000"/>
                <w:kern w:val="0"/>
                <w:sz w:val="21"/>
                <w:szCs w:val="21"/>
              </w:rPr>
              <w:t>品     名</w:t>
            </w:r>
          </w:p>
        </w:tc>
        <w:tc>
          <w:tcPr>
            <w:tcW w:w="100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r>
              <w:rPr>
                <w:rFonts w:hint="default" w:ascii="宋体" w:hAnsi="宋体"/>
                <w:b/>
                <w:color w:val="000000"/>
                <w:kern w:val="0"/>
                <w:sz w:val="21"/>
                <w:szCs w:val="21"/>
              </w:rPr>
              <w:t>品牌</w:t>
            </w:r>
          </w:p>
        </w:tc>
        <w:tc>
          <w:tcPr>
            <w:tcW w:w="93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r>
              <w:rPr>
                <w:rFonts w:hint="default" w:ascii="宋体" w:hAnsi="宋体"/>
                <w:b/>
                <w:color w:val="000000"/>
                <w:kern w:val="0"/>
                <w:sz w:val="21"/>
                <w:szCs w:val="21"/>
              </w:rPr>
              <w:t>产地</w:t>
            </w:r>
          </w:p>
        </w:tc>
        <w:tc>
          <w:tcPr>
            <w:tcW w:w="148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r>
              <w:rPr>
                <w:rFonts w:hint="default" w:ascii="宋体" w:hAnsi="宋体"/>
                <w:b/>
                <w:color w:val="000000"/>
                <w:kern w:val="0"/>
                <w:sz w:val="21"/>
                <w:szCs w:val="21"/>
              </w:rPr>
              <w:t>规格</w:t>
            </w:r>
          </w:p>
        </w:tc>
        <w:tc>
          <w:tcPr>
            <w:tcW w:w="679"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r>
              <w:rPr>
                <w:rFonts w:hint="default" w:ascii="宋体" w:hAnsi="宋体"/>
                <w:b/>
                <w:color w:val="000000"/>
                <w:kern w:val="0"/>
                <w:sz w:val="21"/>
                <w:szCs w:val="21"/>
              </w:rPr>
              <w:t>单位</w:t>
            </w:r>
          </w:p>
        </w:tc>
        <w:tc>
          <w:tcPr>
            <w:tcW w:w="72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r>
              <w:rPr>
                <w:rFonts w:hint="default" w:ascii="宋体" w:hAnsi="宋体"/>
                <w:b/>
                <w:color w:val="000000"/>
                <w:kern w:val="0"/>
                <w:sz w:val="21"/>
                <w:szCs w:val="21"/>
              </w:rPr>
              <w:t>数量</w:t>
            </w:r>
          </w:p>
        </w:tc>
        <w:tc>
          <w:tcPr>
            <w:tcW w:w="99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r>
              <w:rPr>
                <w:rFonts w:hint="default" w:ascii="宋体" w:hAnsi="宋体"/>
                <w:b/>
                <w:color w:val="000000"/>
                <w:kern w:val="0"/>
                <w:sz w:val="21"/>
                <w:szCs w:val="21"/>
              </w:rPr>
              <w:t>单价（元）</w:t>
            </w:r>
          </w:p>
        </w:tc>
        <w:tc>
          <w:tcPr>
            <w:tcW w:w="1163"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r>
              <w:rPr>
                <w:rFonts w:hint="default" w:ascii="宋体" w:hAnsi="宋体"/>
                <w:b/>
                <w:color w:val="000000"/>
                <w:kern w:val="0"/>
                <w:sz w:val="21"/>
                <w:szCs w:val="21"/>
              </w:rPr>
              <w:t>金额(元)</w:t>
            </w:r>
          </w:p>
        </w:tc>
        <w:tc>
          <w:tcPr>
            <w:tcW w:w="99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rPr>
                <w:rFonts w:hint="default" w:ascii="宋体" w:hAnsi="宋体"/>
                <w:b/>
                <w:color w:val="000000"/>
                <w:kern w:val="0"/>
                <w:sz w:val="21"/>
                <w:szCs w:val="21"/>
              </w:rPr>
            </w:pPr>
            <w:r>
              <w:rPr>
                <w:rFonts w:hint="default" w:ascii="宋体" w:hAnsi="宋体"/>
                <w:b/>
                <w:color w:val="000000"/>
                <w:kern w:val="0"/>
                <w:sz w:val="21"/>
                <w:szCs w:val="21"/>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130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p>
        </w:tc>
        <w:tc>
          <w:tcPr>
            <w:tcW w:w="1001"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p>
        </w:tc>
        <w:tc>
          <w:tcPr>
            <w:tcW w:w="93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p>
        </w:tc>
        <w:tc>
          <w:tcPr>
            <w:tcW w:w="148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p>
        </w:tc>
        <w:tc>
          <w:tcPr>
            <w:tcW w:w="679"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p>
        </w:tc>
        <w:tc>
          <w:tcPr>
            <w:tcW w:w="72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p>
        </w:tc>
        <w:tc>
          <w:tcPr>
            <w:tcW w:w="99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p>
        </w:tc>
        <w:tc>
          <w:tcPr>
            <w:tcW w:w="1163"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p>
        </w:tc>
        <w:tc>
          <w:tcPr>
            <w:tcW w:w="99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rPr>
                <w:rFonts w:hint="default" w:ascii="宋体" w:hAnsi="宋体"/>
                <w:b/>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trPr>
        <w:tc>
          <w:tcPr>
            <w:tcW w:w="1305"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p>
        </w:tc>
        <w:tc>
          <w:tcPr>
            <w:tcW w:w="1001" w:type="dxa"/>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p>
        </w:tc>
        <w:tc>
          <w:tcPr>
            <w:tcW w:w="93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p>
        </w:tc>
        <w:tc>
          <w:tcPr>
            <w:tcW w:w="148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p>
        </w:tc>
        <w:tc>
          <w:tcPr>
            <w:tcW w:w="679"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p>
        </w:tc>
        <w:tc>
          <w:tcPr>
            <w:tcW w:w="72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p>
        </w:tc>
        <w:tc>
          <w:tcPr>
            <w:tcW w:w="99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p>
        </w:tc>
        <w:tc>
          <w:tcPr>
            <w:tcW w:w="1163"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jc w:val="center"/>
              <w:rPr>
                <w:rFonts w:hint="default" w:ascii="宋体" w:hAnsi="宋体"/>
                <w:b/>
                <w:color w:val="000000"/>
                <w:kern w:val="0"/>
                <w:sz w:val="21"/>
                <w:szCs w:val="21"/>
              </w:rPr>
            </w:pPr>
          </w:p>
        </w:tc>
        <w:tc>
          <w:tcPr>
            <w:tcW w:w="99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rPr>
                <w:rFonts w:hint="default" w:ascii="宋体" w:hAnsi="宋体"/>
                <w:b/>
                <w:color w:val="000000"/>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 w:hRule="atLeast"/>
        </w:trPr>
        <w:tc>
          <w:tcPr>
            <w:tcW w:w="9286" w:type="dxa"/>
            <w:gridSpan w:val="9"/>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spacing w:before="0" w:beforeAutospacing="0" w:after="0" w:afterAutospacing="0" w:line="380" w:lineRule="exact"/>
              <w:ind w:left="0" w:right="0"/>
              <w:rPr>
                <w:rFonts w:hint="default" w:ascii="宋体" w:hAnsi="宋体"/>
                <w:b/>
                <w:color w:val="000000"/>
                <w:kern w:val="0"/>
                <w:sz w:val="21"/>
                <w:szCs w:val="21"/>
              </w:rPr>
            </w:pPr>
            <w:r>
              <w:rPr>
                <w:rFonts w:hint="default" w:ascii="宋体" w:hAnsi="宋体"/>
                <w:b/>
                <w:color w:val="000000"/>
                <w:kern w:val="0"/>
                <w:sz w:val="21"/>
                <w:szCs w:val="21"/>
              </w:rPr>
              <w:t xml:space="preserve">合同金额总计：人民币 </w:t>
            </w:r>
            <w:r>
              <w:rPr>
                <w:rFonts w:hint="default" w:ascii="宋体" w:hAnsi="宋体"/>
                <w:b/>
                <w:color w:val="000000"/>
                <w:kern w:val="0"/>
                <w:sz w:val="21"/>
                <w:szCs w:val="21"/>
                <w:u w:val="single"/>
              </w:rPr>
              <w:t xml:space="preserve">                                  </w:t>
            </w:r>
            <w:r>
              <w:rPr>
                <w:rFonts w:hint="default" w:ascii="宋体" w:hAnsi="宋体"/>
                <w:b/>
                <w:color w:val="000000"/>
                <w:kern w:val="0"/>
                <w:sz w:val="21"/>
                <w:szCs w:val="21"/>
              </w:rPr>
              <w:t>（￥</w:t>
            </w:r>
            <w:r>
              <w:rPr>
                <w:rFonts w:hint="default" w:ascii="宋体" w:hAnsi="宋体"/>
                <w:b/>
                <w:color w:val="000000"/>
                <w:kern w:val="0"/>
                <w:sz w:val="21"/>
                <w:szCs w:val="21"/>
                <w:u w:val="single"/>
              </w:rPr>
              <w:t xml:space="preserve">          </w:t>
            </w:r>
            <w:r>
              <w:rPr>
                <w:rFonts w:hint="default" w:ascii="宋体" w:hAnsi="宋体"/>
                <w:b/>
                <w:color w:val="000000"/>
                <w:kern w:val="0"/>
                <w:sz w:val="21"/>
                <w:szCs w:val="21"/>
              </w:rPr>
              <w:t>）</w:t>
            </w:r>
          </w:p>
        </w:tc>
      </w:tr>
    </w:tbl>
    <w:p>
      <w:pPr>
        <w:spacing w:line="380" w:lineRule="exact"/>
        <w:rPr>
          <w:rFonts w:hint="default" w:ascii="宋体" w:hAnsi="宋体"/>
          <w:b/>
          <w:color w:val="000000"/>
          <w:kern w:val="0"/>
          <w:sz w:val="21"/>
          <w:szCs w:val="21"/>
        </w:rPr>
      </w:pPr>
      <w:r>
        <w:rPr>
          <w:rFonts w:hint="default" w:ascii="宋体" w:hAnsi="宋体"/>
          <w:b/>
          <w:color w:val="000000"/>
          <w:kern w:val="0"/>
          <w:sz w:val="21"/>
          <w:szCs w:val="21"/>
        </w:rPr>
        <w:t>一、合同设备品名、品牌、产地、规格、数量、单价、金额等明细：</w:t>
      </w:r>
    </w:p>
    <w:p>
      <w:pPr>
        <w:spacing w:line="380" w:lineRule="exact"/>
        <w:ind w:firstLine="420" w:firstLineChars="200"/>
        <w:rPr>
          <w:rFonts w:hint="default" w:ascii="宋体" w:hAnsi="宋体"/>
          <w:color w:val="000000"/>
          <w:kern w:val="0"/>
          <w:sz w:val="21"/>
          <w:szCs w:val="21"/>
        </w:rPr>
      </w:pP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前述货款总额包括包装、运输、装卸、安装、调试、保险、税金等合同设备移交需方使用前所需的一切费用。</w:t>
      </w:r>
    </w:p>
    <w:p>
      <w:pPr>
        <w:spacing w:line="380" w:lineRule="exact"/>
        <w:rPr>
          <w:rFonts w:hint="default" w:ascii="宋体" w:hAnsi="宋体"/>
          <w:b/>
          <w:color w:val="000000"/>
          <w:kern w:val="0"/>
          <w:sz w:val="21"/>
          <w:szCs w:val="21"/>
        </w:rPr>
      </w:pPr>
      <w:r>
        <w:rPr>
          <w:rFonts w:hint="default" w:ascii="宋体" w:hAnsi="宋体"/>
          <w:b/>
          <w:color w:val="000000"/>
          <w:kern w:val="0"/>
          <w:sz w:val="21"/>
          <w:szCs w:val="21"/>
        </w:rPr>
        <w:t xml:space="preserve">二、合同设备质量要求：  </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1.设备质量必须符合医疗器械临床使用的有关法规和标准。</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2.按招标文件的要求，供方应向需方提供完备的合格性文件；提供中文操作、维修手册和图集。</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3.供方应向需方提供进口设备的报关和商检的资料。</w:t>
      </w:r>
    </w:p>
    <w:p>
      <w:pPr>
        <w:spacing w:line="380" w:lineRule="exact"/>
        <w:ind w:firstLine="420" w:firstLineChars="200"/>
        <w:rPr>
          <w:rFonts w:hint="default" w:ascii="宋体" w:hAnsi="宋体"/>
          <w:kern w:val="0"/>
          <w:sz w:val="21"/>
          <w:szCs w:val="21"/>
        </w:rPr>
      </w:pPr>
      <w:r>
        <w:rPr>
          <w:rFonts w:hint="default" w:ascii="宋体" w:hAnsi="宋体"/>
          <w:kern w:val="0"/>
          <w:sz w:val="21"/>
          <w:szCs w:val="21"/>
        </w:rPr>
        <w:t>4.供方必须提供未曾使用、全新的合格设备。</w:t>
      </w:r>
    </w:p>
    <w:p>
      <w:pPr>
        <w:spacing w:line="380" w:lineRule="exact"/>
        <w:rPr>
          <w:rFonts w:hint="default" w:ascii="宋体" w:hAnsi="宋体"/>
          <w:color w:val="000000"/>
          <w:kern w:val="0"/>
          <w:sz w:val="21"/>
          <w:szCs w:val="21"/>
        </w:rPr>
      </w:pPr>
      <w:r>
        <w:rPr>
          <w:rFonts w:hint="default" w:ascii="宋体" w:hAnsi="宋体"/>
          <w:b/>
          <w:color w:val="000000"/>
          <w:kern w:val="0"/>
          <w:sz w:val="21"/>
          <w:szCs w:val="21"/>
        </w:rPr>
        <w:t>三、交货时间：</w:t>
      </w:r>
      <w:r>
        <w:rPr>
          <w:rFonts w:hint="default" w:ascii="宋体" w:hAnsi="宋体"/>
          <w:color w:val="000000"/>
          <w:kern w:val="0"/>
          <w:sz w:val="21"/>
          <w:szCs w:val="21"/>
        </w:rPr>
        <w:t>合同签订后</w:t>
      </w:r>
      <w:r>
        <w:rPr>
          <w:rFonts w:hint="default" w:ascii="宋体" w:hAnsi="宋体"/>
          <w:color w:val="000000"/>
          <w:kern w:val="0"/>
          <w:sz w:val="21"/>
          <w:szCs w:val="21"/>
          <w:u w:val="single"/>
        </w:rPr>
        <w:t xml:space="preserve">   </w:t>
      </w:r>
      <w:r>
        <w:rPr>
          <w:rFonts w:hint="default" w:ascii="宋体" w:hAnsi="宋体"/>
          <w:color w:val="000000"/>
          <w:kern w:val="0"/>
          <w:sz w:val="21"/>
          <w:szCs w:val="21"/>
        </w:rPr>
        <w:t>日历天。</w:t>
      </w:r>
    </w:p>
    <w:p>
      <w:pPr>
        <w:spacing w:line="380" w:lineRule="exact"/>
        <w:rPr>
          <w:rFonts w:hint="default" w:ascii="宋体" w:hAnsi="宋体"/>
          <w:color w:val="000000"/>
          <w:kern w:val="0"/>
          <w:sz w:val="21"/>
          <w:szCs w:val="21"/>
        </w:rPr>
      </w:pPr>
      <w:r>
        <w:rPr>
          <w:rFonts w:hint="default" w:ascii="宋体" w:hAnsi="宋体"/>
          <w:b/>
          <w:color w:val="000000"/>
          <w:kern w:val="0"/>
          <w:sz w:val="21"/>
          <w:szCs w:val="21"/>
        </w:rPr>
        <w:t>四、交货地点：</w:t>
      </w:r>
      <w:r>
        <w:rPr>
          <w:rFonts w:hint="default" w:ascii="宋体" w:hAnsi="宋体"/>
          <w:color w:val="000000"/>
          <w:kern w:val="0"/>
          <w:sz w:val="21"/>
          <w:szCs w:val="21"/>
        </w:rPr>
        <w:t>需方指定地点。</w:t>
      </w:r>
    </w:p>
    <w:p>
      <w:pPr>
        <w:spacing w:line="380" w:lineRule="exact"/>
        <w:rPr>
          <w:rFonts w:hint="default" w:ascii="宋体" w:hAnsi="宋体"/>
          <w:b/>
          <w:color w:val="000000"/>
          <w:kern w:val="0"/>
          <w:sz w:val="21"/>
          <w:szCs w:val="21"/>
        </w:rPr>
      </w:pPr>
      <w:r>
        <w:rPr>
          <w:rFonts w:hint="default" w:ascii="宋体" w:hAnsi="宋体"/>
          <w:b/>
          <w:color w:val="000000"/>
          <w:kern w:val="0"/>
          <w:sz w:val="21"/>
          <w:szCs w:val="21"/>
        </w:rPr>
        <w:t xml:space="preserve">五、包装、运输、安装、调试要求及费用负担：  </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1.包装：供方负责按有关规定包装,保证货物的装卸及运输安全,应有完整的装箱清单。</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2.运输、安装、调试要求：供方负责设备的运输、安装、调试，并提前告知需方安装时间，需方安排好安装场地。</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3.包装、运输、安装、调试的所有的费用由供方承担。</w:t>
      </w:r>
    </w:p>
    <w:p>
      <w:pPr>
        <w:spacing w:line="380" w:lineRule="exact"/>
        <w:rPr>
          <w:rFonts w:hint="default" w:ascii="宋体" w:hAnsi="宋体"/>
          <w:b/>
          <w:color w:val="000000"/>
          <w:kern w:val="0"/>
          <w:sz w:val="21"/>
          <w:szCs w:val="21"/>
        </w:rPr>
      </w:pPr>
      <w:r>
        <w:rPr>
          <w:rFonts w:hint="default" w:ascii="宋体" w:hAnsi="宋体"/>
          <w:b/>
          <w:color w:val="000000"/>
          <w:kern w:val="0"/>
          <w:sz w:val="21"/>
          <w:szCs w:val="21"/>
        </w:rPr>
        <w:t>六、质量检验及验收方式：</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1.双方技术人员按共同时间和方法（程序）对设备进行验收。（具体内容见合同附页）。</w:t>
      </w:r>
    </w:p>
    <w:p>
      <w:pPr>
        <w:spacing w:line="380" w:lineRule="exact"/>
        <w:ind w:firstLine="420" w:firstLineChars="200"/>
        <w:rPr>
          <w:rFonts w:hint="default" w:ascii="宋体" w:hAnsi="宋体"/>
          <w:b/>
          <w:color w:val="000000"/>
          <w:kern w:val="0"/>
          <w:sz w:val="21"/>
          <w:szCs w:val="21"/>
        </w:rPr>
      </w:pPr>
      <w:r>
        <w:rPr>
          <w:rFonts w:hint="default" w:ascii="宋体" w:hAnsi="宋体"/>
          <w:color w:val="000000"/>
          <w:kern w:val="0"/>
          <w:sz w:val="21"/>
          <w:szCs w:val="21"/>
        </w:rPr>
        <w:t>2.对设备验收存在异议时，特别是原装进口设备，请政府商检部门参与验收。</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3.验收不合格的设备，供方无条件更换，并承担违约责任且赔偿由此给需方造成的的一切损失。</w:t>
      </w:r>
    </w:p>
    <w:p>
      <w:pPr>
        <w:spacing w:line="380" w:lineRule="exact"/>
        <w:rPr>
          <w:rFonts w:hint="default" w:ascii="宋体" w:hAnsi="宋体"/>
          <w:b/>
          <w:color w:val="000000"/>
          <w:kern w:val="0"/>
          <w:sz w:val="21"/>
          <w:szCs w:val="21"/>
        </w:rPr>
      </w:pPr>
      <w:r>
        <w:rPr>
          <w:rFonts w:hint="default" w:ascii="宋体" w:hAnsi="宋体"/>
          <w:b/>
          <w:color w:val="000000"/>
          <w:kern w:val="0"/>
          <w:sz w:val="21"/>
          <w:szCs w:val="21"/>
        </w:rPr>
        <w:t>七、结算方式：</w:t>
      </w:r>
    </w:p>
    <w:p>
      <w:pPr>
        <w:spacing w:line="380" w:lineRule="exact"/>
        <w:ind w:firstLine="420" w:firstLineChars="200"/>
        <w:rPr>
          <w:rFonts w:hint="eastAsia" w:ascii="宋体" w:hAnsi="宋体" w:eastAsia="宋体"/>
          <w:b/>
          <w:kern w:val="0"/>
          <w:sz w:val="21"/>
          <w:szCs w:val="21"/>
          <w:lang w:eastAsia="zh-CN"/>
        </w:rPr>
      </w:pPr>
      <w:r>
        <w:rPr>
          <w:rFonts w:hint="eastAsia" w:ascii="宋体" w:hAnsi="宋体"/>
          <w:kern w:val="0"/>
          <w:sz w:val="21"/>
          <w:szCs w:val="21"/>
          <w:lang w:eastAsia="zh-CN"/>
        </w:rPr>
        <w:t>货到安装、调试、验收合格后六个月内支付90%的货款，余款10%验收合格满一年后支付。</w:t>
      </w:r>
    </w:p>
    <w:p>
      <w:pPr>
        <w:spacing w:line="380" w:lineRule="exact"/>
        <w:rPr>
          <w:rFonts w:hint="default" w:ascii="宋体" w:hAnsi="宋体"/>
          <w:b/>
          <w:color w:val="000000"/>
          <w:kern w:val="0"/>
          <w:sz w:val="21"/>
          <w:szCs w:val="21"/>
        </w:rPr>
      </w:pPr>
      <w:r>
        <w:rPr>
          <w:rFonts w:hint="default" w:ascii="宋体" w:hAnsi="宋体"/>
          <w:b/>
          <w:color w:val="000000"/>
          <w:kern w:val="0"/>
          <w:sz w:val="21"/>
          <w:szCs w:val="21"/>
        </w:rPr>
        <w:t xml:space="preserve">八、供方责任： </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1.产品品种、规格、质量不符合规定，由供方负责无条件更换，并承担因此造成的损失。</w:t>
      </w:r>
    </w:p>
    <w:p>
      <w:pPr>
        <w:spacing w:line="380" w:lineRule="exact"/>
        <w:ind w:firstLine="420" w:firstLineChars="200"/>
        <w:rPr>
          <w:rFonts w:hint="default" w:ascii="宋体" w:hAnsi="宋体"/>
          <w:kern w:val="0"/>
          <w:sz w:val="21"/>
          <w:szCs w:val="21"/>
        </w:rPr>
      </w:pPr>
      <w:r>
        <w:rPr>
          <w:rFonts w:hint="default" w:ascii="宋体" w:hAnsi="宋体"/>
          <w:kern w:val="0"/>
          <w:sz w:val="21"/>
          <w:szCs w:val="21"/>
        </w:rPr>
        <w:t>2.未按合同规定的数量交货，应照数补交，按延期交货处理。完不成合同任务，不能交货的，应偿付需方应交货总值</w:t>
      </w:r>
      <w:r>
        <w:rPr>
          <w:rFonts w:hint="default" w:ascii="宋体" w:hAnsi="宋体"/>
          <w:kern w:val="0"/>
          <w:sz w:val="21"/>
          <w:szCs w:val="21"/>
          <w:u w:val="single"/>
        </w:rPr>
        <w:t xml:space="preserve"> 10 </w:t>
      </w:r>
      <w:r>
        <w:rPr>
          <w:rFonts w:hint="default" w:ascii="宋体" w:hAnsi="宋体"/>
          <w:kern w:val="0"/>
          <w:sz w:val="21"/>
          <w:szCs w:val="21"/>
        </w:rPr>
        <w:t xml:space="preserve">％的违约金，该违约金不足以弥补需方的损失时，需方保留进一步索赔的权利。 </w:t>
      </w:r>
    </w:p>
    <w:p>
      <w:pPr>
        <w:spacing w:line="380" w:lineRule="exact"/>
        <w:ind w:firstLine="420" w:firstLineChars="200"/>
        <w:rPr>
          <w:rFonts w:hint="default" w:ascii="宋体" w:hAnsi="宋体"/>
          <w:color w:val="000000"/>
          <w:kern w:val="0"/>
          <w:sz w:val="21"/>
          <w:szCs w:val="21"/>
        </w:rPr>
      </w:pPr>
      <w:r>
        <w:rPr>
          <w:rFonts w:hint="default" w:ascii="宋体" w:hAnsi="宋体"/>
          <w:kern w:val="0"/>
          <w:sz w:val="21"/>
          <w:szCs w:val="21"/>
        </w:rPr>
        <w:t>3.未按合同规定时间交货，每延期交货一天，应偿付需方以延期交货部分货款总额</w:t>
      </w:r>
      <w:r>
        <w:rPr>
          <w:rFonts w:hint="default" w:ascii="宋体" w:hAnsi="宋体"/>
          <w:kern w:val="0"/>
          <w:sz w:val="21"/>
          <w:szCs w:val="21"/>
          <w:u w:val="single"/>
        </w:rPr>
        <w:t xml:space="preserve"> 0.2 </w:t>
      </w:r>
      <w:r>
        <w:rPr>
          <w:rFonts w:hint="default" w:ascii="宋体" w:hAnsi="宋体"/>
          <w:kern w:val="0"/>
          <w:sz w:val="21"/>
          <w:szCs w:val="21"/>
        </w:rPr>
        <w:t>％计的违约金。如果供方延期十个工作日还</w:t>
      </w:r>
      <w:r>
        <w:rPr>
          <w:rFonts w:hint="default" w:ascii="宋体" w:hAnsi="宋体"/>
          <w:color w:val="000000"/>
          <w:kern w:val="0"/>
          <w:sz w:val="21"/>
          <w:szCs w:val="21"/>
        </w:rPr>
        <w:t>未完全提供需方所需货物，需方可以单方解除合同，且需方不承担任何违约责任，供方应承担违约责任。</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4.不符合合同规定的产品，在需方代保管期内，应偿付需方实际支付的保管、保养等费用。</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5.供方免费提供技术培训，保证需方人员熟练掌握合同设备的使用、常规保养和维护。</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6.质保期内合同设备出现问题时，供方维修人员应在24 小时内排除故障，否则，造成的损失从质保金中扣除，质保金不足以补偿需方的损失时，差额部分由供方向需方支付。</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7.</w:t>
      </w:r>
      <w:r>
        <w:rPr>
          <w:rFonts w:hint="default" w:ascii="宋体" w:hAnsi="宋体"/>
          <w:sz w:val="21"/>
          <w:szCs w:val="21"/>
        </w:rPr>
        <w:t>质保期内，</w:t>
      </w:r>
      <w:r>
        <w:rPr>
          <w:rFonts w:hint="default" w:ascii="宋体" w:hAnsi="宋体"/>
          <w:color w:val="000000"/>
          <w:kern w:val="0"/>
          <w:sz w:val="21"/>
          <w:szCs w:val="21"/>
        </w:rPr>
        <w:t>设备厂商应根据设备的预防性维修计划对合同设备进行保养维护，每年对合同设备的性能参数、电气安全性等进行检测校正，并向需方提交测试报告和年度维修维护报告，同时制定下年度的预防性维修计划。</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8.免费保修期内，设备开机率须≥98％。</w:t>
      </w:r>
      <w:r>
        <w:rPr>
          <w:rFonts w:hint="default" w:ascii="宋体" w:hAnsi="宋体"/>
          <w:kern w:val="0"/>
          <w:sz w:val="21"/>
          <w:szCs w:val="21"/>
        </w:rPr>
        <w:t>若90%</w:t>
      </w:r>
      <w:r>
        <w:rPr>
          <w:rFonts w:hint="default" w:ascii="宋体" w:hAnsi="宋体"/>
          <w:color w:val="000000"/>
          <w:kern w:val="0"/>
          <w:sz w:val="21"/>
          <w:szCs w:val="21"/>
        </w:rPr>
        <w:t>≤</w:t>
      </w:r>
      <w:r>
        <w:rPr>
          <w:rFonts w:hint="default" w:ascii="宋体" w:hAnsi="宋体"/>
          <w:kern w:val="0"/>
          <w:sz w:val="21"/>
          <w:szCs w:val="21"/>
        </w:rPr>
        <w:t>设备开机率</w:t>
      </w:r>
      <w:r>
        <w:rPr>
          <w:rFonts w:hint="default" w:ascii="宋体" w:hAnsi="宋体"/>
          <w:color w:val="000000"/>
          <w:kern w:val="0"/>
          <w:sz w:val="21"/>
          <w:szCs w:val="21"/>
        </w:rPr>
        <w:t>＜</w:t>
      </w:r>
      <w:r>
        <w:rPr>
          <w:rFonts w:hint="default" w:ascii="宋体" w:hAnsi="宋体"/>
          <w:kern w:val="0"/>
          <w:sz w:val="21"/>
          <w:szCs w:val="21"/>
        </w:rPr>
        <w:t>98%，则免费保修期按1：3延长；若80%</w:t>
      </w:r>
      <w:r>
        <w:rPr>
          <w:rFonts w:hint="default" w:ascii="宋体" w:hAnsi="宋体"/>
          <w:color w:val="000000"/>
          <w:kern w:val="0"/>
          <w:sz w:val="21"/>
          <w:szCs w:val="21"/>
        </w:rPr>
        <w:t>≤</w:t>
      </w:r>
      <w:r>
        <w:rPr>
          <w:rFonts w:hint="default" w:ascii="宋体" w:hAnsi="宋体"/>
          <w:kern w:val="0"/>
          <w:sz w:val="21"/>
          <w:szCs w:val="21"/>
        </w:rPr>
        <w:t>设备开机率</w:t>
      </w:r>
      <w:r>
        <w:rPr>
          <w:rFonts w:hint="default" w:ascii="宋体" w:hAnsi="宋体"/>
          <w:color w:val="000000"/>
          <w:kern w:val="0"/>
          <w:sz w:val="21"/>
          <w:szCs w:val="21"/>
        </w:rPr>
        <w:t>＜</w:t>
      </w:r>
      <w:r>
        <w:rPr>
          <w:rFonts w:hint="default" w:ascii="宋体" w:hAnsi="宋体"/>
          <w:kern w:val="0"/>
          <w:sz w:val="21"/>
          <w:szCs w:val="21"/>
        </w:rPr>
        <w:t>90%，则免费保修期按1：5延长；若设备开机率</w:t>
      </w:r>
      <w:r>
        <w:rPr>
          <w:rFonts w:hint="default" w:ascii="宋体" w:hAnsi="宋体"/>
          <w:color w:val="000000"/>
          <w:kern w:val="0"/>
          <w:sz w:val="21"/>
          <w:szCs w:val="21"/>
        </w:rPr>
        <w:t>＜</w:t>
      </w:r>
      <w:r>
        <w:rPr>
          <w:rFonts w:hint="default" w:ascii="宋体" w:hAnsi="宋体"/>
          <w:kern w:val="0"/>
          <w:sz w:val="21"/>
          <w:szCs w:val="21"/>
        </w:rPr>
        <w:t>80%，予以无条件退货。</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9.免费主机系统软件版本升级（若设备有主机系统软件）。</w:t>
      </w:r>
    </w:p>
    <w:p>
      <w:pPr>
        <w:spacing w:line="380" w:lineRule="exact"/>
        <w:rPr>
          <w:rFonts w:hint="default" w:ascii="宋体" w:hAnsi="宋体"/>
          <w:b/>
          <w:color w:val="000000"/>
          <w:kern w:val="0"/>
          <w:sz w:val="21"/>
          <w:szCs w:val="21"/>
        </w:rPr>
      </w:pPr>
      <w:r>
        <w:rPr>
          <w:rFonts w:hint="default" w:ascii="宋体" w:hAnsi="宋体"/>
          <w:b/>
          <w:color w:val="000000"/>
          <w:kern w:val="0"/>
          <w:sz w:val="21"/>
          <w:szCs w:val="21"/>
        </w:rPr>
        <w:t xml:space="preserve">九、需方责任： </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 xml:space="preserve">1.需方要求变更产品品种、规格、质量或包装规格给供方造成损失时，应赔偿供方实际损失。 </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2.中途无故退货，应偿付供方以退货部分货款总额</w:t>
      </w:r>
      <w:r>
        <w:rPr>
          <w:rFonts w:hint="default" w:ascii="宋体" w:hAnsi="宋体"/>
          <w:color w:val="000000"/>
          <w:kern w:val="0"/>
          <w:sz w:val="21"/>
          <w:szCs w:val="21"/>
          <w:u w:val="single"/>
        </w:rPr>
        <w:t xml:space="preserve"> 1 </w:t>
      </w:r>
      <w:r>
        <w:rPr>
          <w:rFonts w:hint="default" w:ascii="宋体" w:hAnsi="宋体"/>
          <w:color w:val="000000"/>
          <w:kern w:val="0"/>
          <w:sz w:val="21"/>
          <w:szCs w:val="21"/>
        </w:rPr>
        <w:t xml:space="preserve">％计的违约金。 </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3.无故未按合同规定的验收办法和时间验收，应偿付供方因延期验收造成的损失；无故延期验收超过一个月即按中途退货处理。</w:t>
      </w:r>
    </w:p>
    <w:p>
      <w:pPr>
        <w:spacing w:line="380" w:lineRule="exact"/>
        <w:ind w:firstLine="420" w:firstLineChars="200"/>
        <w:rPr>
          <w:rFonts w:hint="default" w:ascii="宋体" w:hAnsi="宋体"/>
          <w:kern w:val="0"/>
          <w:sz w:val="21"/>
          <w:szCs w:val="21"/>
        </w:rPr>
      </w:pPr>
      <w:r>
        <w:rPr>
          <w:rFonts w:hint="default" w:ascii="宋体" w:hAnsi="宋体"/>
          <w:color w:val="000000"/>
          <w:kern w:val="0"/>
          <w:sz w:val="21"/>
          <w:szCs w:val="21"/>
        </w:rPr>
        <w:t>4.实行送货或代运的产品无故拒绝接货，应承担因此造成的损失和运输部门的罚金</w:t>
      </w:r>
      <w:r>
        <w:rPr>
          <w:rFonts w:hint="default" w:ascii="宋体" w:hAnsi="宋体"/>
          <w:kern w:val="0"/>
          <w:sz w:val="21"/>
          <w:szCs w:val="21"/>
        </w:rPr>
        <w:t>。</w:t>
      </w:r>
    </w:p>
    <w:p>
      <w:pPr>
        <w:spacing w:line="380" w:lineRule="exact"/>
        <w:ind w:firstLine="420" w:firstLineChars="200"/>
        <w:rPr>
          <w:rFonts w:hint="default" w:ascii="宋体" w:hAnsi="宋体"/>
          <w:kern w:val="0"/>
          <w:sz w:val="21"/>
          <w:szCs w:val="21"/>
        </w:rPr>
      </w:pPr>
      <w:r>
        <w:rPr>
          <w:rFonts w:hint="default" w:ascii="宋体" w:hAnsi="宋体"/>
          <w:kern w:val="0"/>
          <w:sz w:val="21"/>
          <w:szCs w:val="21"/>
        </w:rPr>
        <w:t>5.货到合同约定交货地点一周内开始安装，若因需方自身原因导致安装延迟，每延迟一天向供方支付交货部分货款总额</w:t>
      </w:r>
      <w:r>
        <w:rPr>
          <w:rFonts w:hint="default" w:ascii="宋体" w:hAnsi="宋体"/>
          <w:kern w:val="0"/>
          <w:sz w:val="21"/>
          <w:szCs w:val="21"/>
          <w:u w:val="single"/>
        </w:rPr>
        <w:t xml:space="preserve"> 0.2 </w:t>
      </w:r>
      <w:r>
        <w:rPr>
          <w:rFonts w:hint="default" w:ascii="宋体" w:hAnsi="宋体"/>
          <w:kern w:val="0"/>
          <w:sz w:val="21"/>
          <w:szCs w:val="21"/>
        </w:rPr>
        <w:t>％计的违约金。</w:t>
      </w:r>
    </w:p>
    <w:p>
      <w:pPr>
        <w:spacing w:line="380" w:lineRule="exact"/>
        <w:rPr>
          <w:rFonts w:hint="default" w:ascii="宋体" w:hAnsi="宋体"/>
          <w:b/>
          <w:kern w:val="0"/>
          <w:sz w:val="21"/>
          <w:szCs w:val="21"/>
        </w:rPr>
      </w:pPr>
      <w:r>
        <w:rPr>
          <w:rFonts w:hint="default" w:ascii="宋体" w:hAnsi="宋体"/>
          <w:b/>
          <w:kern w:val="0"/>
          <w:sz w:val="21"/>
          <w:szCs w:val="21"/>
        </w:rPr>
        <w:t>十、质保期：</w:t>
      </w:r>
    </w:p>
    <w:p>
      <w:pPr>
        <w:spacing w:line="380" w:lineRule="exact"/>
        <w:ind w:firstLine="420" w:firstLineChars="200"/>
        <w:rPr>
          <w:rFonts w:hint="default" w:ascii="宋体" w:hAnsi="宋体"/>
          <w:b/>
          <w:kern w:val="0"/>
          <w:sz w:val="21"/>
          <w:szCs w:val="21"/>
        </w:rPr>
      </w:pPr>
      <w:r>
        <w:rPr>
          <w:rFonts w:hint="default" w:ascii="宋体" w:hAnsi="宋体"/>
          <w:kern w:val="0"/>
          <w:sz w:val="21"/>
          <w:szCs w:val="21"/>
        </w:rPr>
        <w:t>免费质保期为验收报告签署之日起</w:t>
      </w:r>
      <w:r>
        <w:rPr>
          <w:rFonts w:hint="default" w:ascii="宋体" w:hAnsi="宋体"/>
          <w:kern w:val="0"/>
          <w:sz w:val="21"/>
          <w:szCs w:val="21"/>
          <w:u w:val="single"/>
        </w:rPr>
        <w:t xml:space="preserve">    </w:t>
      </w:r>
      <w:r>
        <w:rPr>
          <w:rFonts w:hint="default" w:ascii="宋体" w:hAnsi="宋体"/>
          <w:kern w:val="0"/>
          <w:sz w:val="21"/>
          <w:szCs w:val="21"/>
        </w:rPr>
        <w:t>年。</w:t>
      </w:r>
    </w:p>
    <w:p>
      <w:pPr>
        <w:spacing w:line="380" w:lineRule="exact"/>
        <w:rPr>
          <w:rFonts w:hint="default" w:ascii="宋体" w:hAnsi="宋体"/>
          <w:b/>
          <w:color w:val="000000"/>
          <w:kern w:val="0"/>
          <w:sz w:val="21"/>
          <w:szCs w:val="21"/>
        </w:rPr>
      </w:pPr>
      <w:r>
        <w:rPr>
          <w:rFonts w:hint="default" w:ascii="宋体" w:hAnsi="宋体"/>
          <w:b/>
          <w:color w:val="000000"/>
          <w:kern w:val="0"/>
          <w:sz w:val="21"/>
          <w:szCs w:val="21"/>
        </w:rPr>
        <w:t>十一、争议解决的办法：</w:t>
      </w:r>
    </w:p>
    <w:p>
      <w:pPr>
        <w:spacing w:line="380" w:lineRule="exact"/>
        <w:ind w:firstLine="411" w:firstLineChars="196"/>
        <w:rPr>
          <w:rFonts w:hint="default" w:ascii="宋体" w:hAnsi="宋体"/>
          <w:color w:val="000000"/>
          <w:kern w:val="0"/>
          <w:sz w:val="21"/>
          <w:szCs w:val="21"/>
        </w:rPr>
      </w:pPr>
      <w:r>
        <w:rPr>
          <w:rFonts w:hint="default" w:ascii="宋体" w:hAnsi="宋体"/>
          <w:color w:val="000000"/>
          <w:kern w:val="0"/>
          <w:sz w:val="21"/>
          <w:szCs w:val="21"/>
        </w:rPr>
        <w:t>当双方发生合同纠纷时，应首先依据合同之约定，本着合作的态度友好协商，协商不成，交由需方所在地有管辖权的人民法院裁决。</w:t>
      </w:r>
    </w:p>
    <w:p>
      <w:pPr>
        <w:spacing w:line="380" w:lineRule="exact"/>
        <w:rPr>
          <w:rFonts w:hint="default" w:ascii="宋体" w:hAnsi="宋体"/>
          <w:color w:val="000000"/>
          <w:kern w:val="0"/>
          <w:sz w:val="21"/>
          <w:szCs w:val="21"/>
        </w:rPr>
      </w:pPr>
      <w:r>
        <w:rPr>
          <w:rFonts w:hint="default" w:ascii="宋体" w:hAnsi="宋体"/>
          <w:b/>
          <w:color w:val="000000"/>
          <w:kern w:val="0"/>
          <w:sz w:val="21"/>
          <w:szCs w:val="21"/>
        </w:rPr>
        <w:t>十二、不可抗力：</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 xml:space="preserve">供需双方任何一方由于不可抗力原因而不能履行合同时，受不可抗力事件影响的一方应当立即通知对方，经双方协商或合同管理机关查实证明，可免予承担经济责任。 </w:t>
      </w:r>
    </w:p>
    <w:p>
      <w:pPr>
        <w:spacing w:line="380" w:lineRule="exact"/>
        <w:rPr>
          <w:rFonts w:hint="default" w:ascii="宋体" w:hAnsi="宋体"/>
          <w:b/>
          <w:color w:val="000000"/>
          <w:kern w:val="0"/>
          <w:sz w:val="21"/>
          <w:szCs w:val="21"/>
        </w:rPr>
      </w:pPr>
      <w:r>
        <w:rPr>
          <w:rFonts w:hint="default" w:ascii="宋体" w:hAnsi="宋体"/>
          <w:b/>
          <w:color w:val="000000"/>
          <w:kern w:val="0"/>
          <w:sz w:val="21"/>
          <w:szCs w:val="21"/>
        </w:rPr>
        <w:t>十三、其它：</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1.招标文件、投标文件和招标现场谈判补充的条款是本合同的有效组成部分，具有与本合同同等的法律效力。</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2.上述条款如有未尽事宜，应经过双方协商一致后以书面补充，作为附件，具有与本合同同等的法律效力。</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3.本合同一式</w:t>
      </w:r>
      <w:r>
        <w:rPr>
          <w:rFonts w:hint="default" w:ascii="宋体" w:hAnsi="宋体"/>
          <w:color w:val="000000"/>
          <w:kern w:val="0"/>
          <w:sz w:val="21"/>
          <w:szCs w:val="21"/>
          <w:u w:val="single"/>
        </w:rPr>
        <w:t xml:space="preserve"> 陆 </w:t>
      </w:r>
      <w:r>
        <w:rPr>
          <w:rFonts w:hint="default" w:ascii="宋体" w:hAnsi="宋体"/>
          <w:color w:val="000000"/>
          <w:kern w:val="0"/>
          <w:sz w:val="21"/>
          <w:szCs w:val="21"/>
        </w:rPr>
        <w:t>份，需方执</w:t>
      </w:r>
      <w:r>
        <w:rPr>
          <w:rFonts w:hint="default" w:ascii="宋体" w:hAnsi="宋体"/>
          <w:color w:val="000000"/>
          <w:kern w:val="0"/>
          <w:sz w:val="21"/>
          <w:szCs w:val="21"/>
          <w:u w:val="single"/>
        </w:rPr>
        <w:t xml:space="preserve"> 伍 </w:t>
      </w:r>
      <w:r>
        <w:rPr>
          <w:rFonts w:hint="default" w:ascii="宋体" w:hAnsi="宋体"/>
          <w:color w:val="000000"/>
          <w:kern w:val="0"/>
          <w:sz w:val="21"/>
          <w:szCs w:val="21"/>
        </w:rPr>
        <w:t>份，供方执</w:t>
      </w:r>
      <w:r>
        <w:rPr>
          <w:rFonts w:hint="default" w:ascii="宋体" w:hAnsi="宋体"/>
          <w:color w:val="000000"/>
          <w:kern w:val="0"/>
          <w:sz w:val="21"/>
          <w:szCs w:val="21"/>
          <w:u w:val="single"/>
        </w:rPr>
        <w:t xml:space="preserve"> 壹 </w:t>
      </w:r>
      <w:r>
        <w:rPr>
          <w:rFonts w:hint="default" w:ascii="宋体" w:hAnsi="宋体"/>
          <w:color w:val="000000"/>
          <w:kern w:val="0"/>
          <w:sz w:val="21"/>
          <w:szCs w:val="21"/>
        </w:rPr>
        <w:t>份，具有同等法律效力。</w:t>
      </w:r>
    </w:p>
    <w:p>
      <w:pPr>
        <w:spacing w:line="380" w:lineRule="exact"/>
        <w:ind w:firstLine="420" w:firstLineChars="200"/>
        <w:rPr>
          <w:rFonts w:hint="default" w:ascii="宋体" w:hAnsi="宋体"/>
          <w:color w:val="000000"/>
          <w:kern w:val="0"/>
          <w:sz w:val="21"/>
          <w:szCs w:val="21"/>
        </w:rPr>
      </w:pPr>
      <w:r>
        <w:rPr>
          <w:rFonts w:hint="default" w:ascii="宋体" w:hAnsi="宋体"/>
          <w:color w:val="000000"/>
          <w:kern w:val="0"/>
          <w:sz w:val="21"/>
          <w:szCs w:val="21"/>
        </w:rPr>
        <w:t xml:space="preserve">4.本合同自签订之日起生效。签订日期  </w:t>
      </w:r>
      <w:r>
        <w:rPr>
          <w:rFonts w:hint="default" w:ascii="宋体" w:hAnsi="宋体"/>
          <w:color w:val="000000"/>
          <w:kern w:val="0"/>
          <w:sz w:val="21"/>
          <w:szCs w:val="21"/>
          <w:u w:val="single"/>
        </w:rPr>
        <w:t xml:space="preserve">       </w:t>
      </w:r>
      <w:r>
        <w:rPr>
          <w:rFonts w:hint="default" w:ascii="宋体" w:hAnsi="宋体"/>
          <w:color w:val="000000"/>
          <w:kern w:val="0"/>
          <w:sz w:val="21"/>
          <w:szCs w:val="21"/>
        </w:rPr>
        <w:t>年</w:t>
      </w:r>
      <w:r>
        <w:rPr>
          <w:rFonts w:hint="default" w:ascii="宋体" w:hAnsi="宋体"/>
          <w:color w:val="000000"/>
          <w:kern w:val="0"/>
          <w:sz w:val="21"/>
          <w:szCs w:val="21"/>
          <w:u w:val="single"/>
        </w:rPr>
        <w:t xml:space="preserve">   </w:t>
      </w:r>
      <w:r>
        <w:rPr>
          <w:rFonts w:hint="default" w:ascii="宋体" w:hAnsi="宋体"/>
          <w:color w:val="000000"/>
          <w:kern w:val="0"/>
          <w:sz w:val="21"/>
          <w:szCs w:val="21"/>
        </w:rPr>
        <w:t>月</w:t>
      </w:r>
      <w:r>
        <w:rPr>
          <w:rFonts w:hint="default" w:ascii="宋体" w:hAnsi="宋体"/>
          <w:color w:val="000000"/>
          <w:kern w:val="0"/>
          <w:sz w:val="21"/>
          <w:szCs w:val="21"/>
          <w:u w:val="single"/>
        </w:rPr>
        <w:t xml:space="preserve">   </w:t>
      </w:r>
      <w:r>
        <w:rPr>
          <w:rFonts w:hint="default" w:ascii="宋体" w:hAnsi="宋体"/>
          <w:color w:val="000000"/>
          <w:kern w:val="0"/>
          <w:sz w:val="21"/>
          <w:szCs w:val="21"/>
        </w:rPr>
        <w:t>日。</w:t>
      </w:r>
    </w:p>
    <w:p>
      <w:pPr>
        <w:spacing w:line="380" w:lineRule="exact"/>
        <w:ind w:left="1119" w:leftChars="533"/>
        <w:rPr>
          <w:rFonts w:hint="default" w:ascii="宋体" w:hAnsi="宋体"/>
          <w:color w:val="000000"/>
          <w:kern w:val="0"/>
          <w:sz w:val="21"/>
          <w:szCs w:val="21"/>
        </w:rPr>
      </w:pPr>
    </w:p>
    <w:p>
      <w:pPr>
        <w:spacing w:line="380" w:lineRule="exact"/>
        <w:rPr>
          <w:rFonts w:hint="default" w:ascii="宋体" w:hAnsi="宋体"/>
          <w:color w:val="000000"/>
          <w:kern w:val="0"/>
          <w:sz w:val="21"/>
          <w:szCs w:val="21"/>
        </w:rPr>
      </w:pPr>
      <w:r>
        <w:rPr>
          <w:rFonts w:hint="default" w:ascii="宋体" w:hAnsi="宋体"/>
          <w:color w:val="000000"/>
          <w:kern w:val="0"/>
          <w:sz w:val="21"/>
          <w:szCs w:val="21"/>
        </w:rPr>
        <w:t>需方：河南科技大学第一附属医院            供方：　　　　　　　　　　　　　　　</w:t>
      </w:r>
    </w:p>
    <w:p>
      <w:pPr>
        <w:pStyle w:val="4"/>
        <w:spacing w:beforeLines="0" w:afterLines="0"/>
        <w:rPr>
          <w:rFonts w:hint="eastAsia"/>
          <w:sz w:val="32"/>
          <w:szCs w:val="24"/>
        </w:rPr>
      </w:pPr>
    </w:p>
    <w:p>
      <w:pPr>
        <w:spacing w:line="380" w:lineRule="exact"/>
        <w:rPr>
          <w:rFonts w:hint="default" w:ascii="宋体" w:hAnsi="宋体"/>
          <w:color w:val="000000"/>
          <w:kern w:val="0"/>
          <w:sz w:val="21"/>
          <w:szCs w:val="21"/>
        </w:rPr>
      </w:pPr>
      <w:r>
        <w:rPr>
          <w:rFonts w:hint="default" w:ascii="宋体" w:hAnsi="宋体"/>
          <w:color w:val="000000"/>
          <w:kern w:val="0"/>
          <w:sz w:val="21"/>
          <w:szCs w:val="21"/>
        </w:rPr>
        <w:t>代表：　　　　　　　　　　　　            代表：</w:t>
      </w:r>
    </w:p>
    <w:p>
      <w:pPr>
        <w:spacing w:line="380" w:lineRule="exact"/>
        <w:ind w:left="1119" w:leftChars="533"/>
        <w:rPr>
          <w:rFonts w:hint="default" w:ascii="宋体" w:hAnsi="宋体"/>
          <w:color w:val="000000"/>
          <w:kern w:val="0"/>
          <w:sz w:val="21"/>
          <w:szCs w:val="21"/>
        </w:rPr>
      </w:pPr>
      <w:r>
        <w:rPr>
          <w:rFonts w:hint="default" w:ascii="宋体" w:hAnsi="宋体"/>
          <w:color w:val="000000"/>
          <w:kern w:val="0"/>
          <w:sz w:val="21"/>
          <w:szCs w:val="21"/>
        </w:rPr>
        <w:t xml:space="preserve">                                  </w:t>
      </w:r>
    </w:p>
    <w:p>
      <w:pPr>
        <w:spacing w:line="380" w:lineRule="exact"/>
        <w:ind w:left="1119" w:leftChars="533"/>
        <w:rPr>
          <w:rFonts w:hint="default" w:ascii="宋体" w:hAnsi="宋体"/>
          <w:color w:val="000000"/>
          <w:kern w:val="0"/>
          <w:sz w:val="21"/>
          <w:szCs w:val="21"/>
        </w:rPr>
      </w:pPr>
      <w:r>
        <w:rPr>
          <w:rFonts w:hint="default" w:ascii="宋体" w:hAnsi="宋体"/>
          <w:color w:val="000000"/>
          <w:kern w:val="0"/>
          <w:sz w:val="21"/>
          <w:szCs w:val="21"/>
        </w:rPr>
        <w:t xml:space="preserve">                                 开户银行：</w:t>
      </w:r>
    </w:p>
    <w:p>
      <w:pPr>
        <w:spacing w:line="380" w:lineRule="exact"/>
        <w:ind w:left="1119" w:leftChars="533"/>
        <w:rPr>
          <w:rFonts w:hint="default" w:ascii="宋体" w:hAnsi="宋体"/>
          <w:color w:val="000000"/>
          <w:kern w:val="0"/>
          <w:sz w:val="21"/>
          <w:szCs w:val="21"/>
        </w:rPr>
      </w:pPr>
    </w:p>
    <w:p>
      <w:pPr>
        <w:spacing w:line="380" w:lineRule="exact"/>
        <w:ind w:left="1119" w:leftChars="533"/>
        <w:rPr>
          <w:rFonts w:hint="default" w:ascii="宋体" w:hAnsi="宋体"/>
          <w:color w:val="000000"/>
          <w:kern w:val="0"/>
          <w:sz w:val="21"/>
          <w:szCs w:val="21"/>
        </w:rPr>
      </w:pPr>
      <w:r>
        <w:rPr>
          <w:rFonts w:hint="default" w:ascii="宋体" w:hAnsi="宋体"/>
          <w:color w:val="000000"/>
          <w:kern w:val="0"/>
          <w:sz w:val="21"/>
          <w:szCs w:val="21"/>
        </w:rPr>
        <w:t>　　　　　　　　　　　　　　　　 账号：</w:t>
      </w:r>
    </w:p>
    <w:p>
      <w:pPr>
        <w:spacing w:line="380" w:lineRule="exact"/>
        <w:rPr>
          <w:rFonts w:hint="default" w:ascii="宋体" w:hAnsi="宋体"/>
          <w:sz w:val="21"/>
          <w:szCs w:val="21"/>
        </w:rPr>
      </w:pPr>
    </w:p>
    <w:p>
      <w:pPr>
        <w:spacing w:line="380" w:lineRule="exact"/>
        <w:rPr>
          <w:rFonts w:hint="default" w:ascii="宋体" w:hAnsi="宋体"/>
          <w:sz w:val="21"/>
          <w:szCs w:val="21"/>
        </w:rPr>
      </w:pPr>
      <w:r>
        <w:rPr>
          <w:rFonts w:hint="default" w:ascii="宋体" w:hAnsi="宋体"/>
          <w:sz w:val="21"/>
          <w:szCs w:val="21"/>
        </w:rPr>
        <w:t>附件一：设备技术参数：</w:t>
      </w:r>
    </w:p>
    <w:p>
      <w:pPr>
        <w:spacing w:line="380" w:lineRule="exact"/>
        <w:rPr>
          <w:rFonts w:hint="default" w:ascii="宋体" w:hAnsi="宋体"/>
          <w:sz w:val="21"/>
          <w:szCs w:val="21"/>
        </w:rPr>
      </w:pPr>
      <w:r>
        <w:rPr>
          <w:rFonts w:hint="default" w:ascii="宋体" w:hAnsi="宋体"/>
          <w:sz w:val="21"/>
          <w:szCs w:val="21"/>
        </w:rPr>
        <w:t>附件二：设备配置单：</w:t>
      </w:r>
    </w:p>
    <w:p>
      <w:pPr>
        <w:spacing w:line="380" w:lineRule="exact"/>
        <w:rPr>
          <w:rFonts w:hint="default" w:ascii="宋体" w:hAnsi="宋体"/>
          <w:sz w:val="21"/>
          <w:szCs w:val="21"/>
        </w:rPr>
      </w:pPr>
      <w:r>
        <w:rPr>
          <w:rFonts w:hint="default" w:ascii="宋体" w:hAnsi="宋体"/>
          <w:sz w:val="21"/>
          <w:szCs w:val="21"/>
        </w:rPr>
        <w:t>附件三：预防性维修计划（质保期内每年什么时间进行几次维保、每次维保的项目内容）</w:t>
      </w:r>
    </w:p>
    <w:p>
      <w:pPr>
        <w:jc w:val="center"/>
        <w:rPr>
          <w:rFonts w:hint="default" w:ascii="??" w:hAnsi="??"/>
          <w:b/>
          <w:sz w:val="36"/>
          <w:szCs w:val="36"/>
        </w:rPr>
      </w:pPr>
    </w:p>
    <w:p>
      <w:pPr>
        <w:adjustRightInd w:val="0"/>
        <w:spacing w:line="360" w:lineRule="auto"/>
        <w:jc w:val="left"/>
        <w:textAlignment w:val="baseline"/>
        <w:rPr>
          <w:rFonts w:hint="default"/>
          <w:b/>
          <w:color w:val="000000"/>
          <w:sz w:val="24"/>
          <w:szCs w:val="22"/>
        </w:rPr>
      </w:pPr>
      <w:r>
        <w:rPr>
          <w:rFonts w:hint="default"/>
          <w:b/>
          <w:color w:val="000000"/>
          <w:sz w:val="24"/>
          <w:szCs w:val="22"/>
        </w:rPr>
        <w:br w:type="page"/>
      </w:r>
      <w:r>
        <w:rPr>
          <w:rFonts w:hint="default" w:ascii="宋体"/>
          <w:b/>
          <w:color w:val="000000"/>
          <w:sz w:val="24"/>
          <w:szCs w:val="22"/>
        </w:rPr>
        <w:t>附件《河南科技大学第一附属医院廉洁合同书》</w:t>
      </w:r>
    </w:p>
    <w:p>
      <w:pPr>
        <w:jc w:val="center"/>
        <w:rPr>
          <w:rFonts w:hint="default"/>
          <w:b/>
          <w:sz w:val="36"/>
          <w:szCs w:val="36"/>
        </w:rPr>
      </w:pPr>
      <w:r>
        <w:rPr>
          <w:rFonts w:hint="default" w:ascii="宋体"/>
          <w:b/>
          <w:sz w:val="36"/>
          <w:szCs w:val="36"/>
        </w:rPr>
        <w:t>河南科技大学第一附属医院</w:t>
      </w:r>
    </w:p>
    <w:p>
      <w:pPr>
        <w:jc w:val="center"/>
        <w:rPr>
          <w:rFonts w:hint="default"/>
          <w:sz w:val="21"/>
          <w:szCs w:val="22"/>
        </w:rPr>
      </w:pPr>
      <w:r>
        <w:rPr>
          <w:rFonts w:hint="default" w:ascii="宋体"/>
          <w:b/>
          <w:sz w:val="36"/>
          <w:szCs w:val="36"/>
        </w:rPr>
        <w:t>廉洁合同书</w:t>
      </w:r>
    </w:p>
    <w:p>
      <w:pPr>
        <w:jc w:val="left"/>
        <w:rPr>
          <w:rFonts w:hint="default" w:ascii="宋体" w:hAnsi="宋体"/>
          <w:b/>
          <w:sz w:val="21"/>
          <w:szCs w:val="21"/>
        </w:rPr>
      </w:pPr>
      <w:r>
        <w:rPr>
          <w:rFonts w:hint="default" w:ascii="宋体" w:hAnsi="宋体"/>
          <w:b/>
          <w:sz w:val="21"/>
          <w:szCs w:val="21"/>
        </w:rPr>
        <w:t>甲方：</w:t>
      </w:r>
      <w:r>
        <w:rPr>
          <w:rFonts w:hint="default" w:ascii="宋体" w:hAnsi="宋体"/>
          <w:b/>
          <w:color w:val="000000"/>
          <w:sz w:val="21"/>
          <w:szCs w:val="21"/>
        </w:rPr>
        <w:t xml:space="preserve"> </w:t>
      </w:r>
    </w:p>
    <w:p>
      <w:pPr>
        <w:jc w:val="left"/>
        <w:rPr>
          <w:rFonts w:hint="default" w:ascii="宋体" w:hAnsi="宋体"/>
          <w:sz w:val="21"/>
          <w:szCs w:val="21"/>
        </w:rPr>
      </w:pPr>
      <w:r>
        <w:rPr>
          <w:rFonts w:hint="default" w:ascii="宋体" w:hAnsi="宋体"/>
          <w:b/>
          <w:sz w:val="21"/>
          <w:szCs w:val="21"/>
        </w:rPr>
        <w:t>乙方：</w:t>
      </w:r>
      <w:r>
        <w:rPr>
          <w:rFonts w:hint="default" w:ascii="宋体" w:hAnsi="宋体"/>
          <w:b/>
          <w:kern w:val="0"/>
          <w:sz w:val="21"/>
          <w:szCs w:val="21"/>
        </w:rPr>
        <w:t xml:space="preserve"> </w:t>
      </w:r>
    </w:p>
    <w:p>
      <w:pPr>
        <w:ind w:firstLine="570"/>
        <w:jc w:val="left"/>
        <w:rPr>
          <w:rFonts w:hint="default" w:ascii="宋体" w:hAnsi="宋体"/>
          <w:sz w:val="21"/>
          <w:szCs w:val="21"/>
        </w:rPr>
      </w:pPr>
      <w:r>
        <w:rPr>
          <w:rFonts w:hint="default" w:ascii="宋体" w:hAnsi="宋体"/>
          <w:sz w:val="21"/>
          <w:szCs w:val="21"/>
        </w:rPr>
        <w:t xml:space="preserve">为有效防范商业贿赂行为，营造公平交易、诚实守信的购销环境，经甲、乙双方协商，同意签订本合同，并共同遵守： </w:t>
      </w:r>
    </w:p>
    <w:p>
      <w:pPr>
        <w:ind w:firstLine="570"/>
        <w:jc w:val="left"/>
        <w:rPr>
          <w:rFonts w:hint="default" w:ascii="宋体" w:hAnsi="宋体"/>
          <w:sz w:val="21"/>
          <w:szCs w:val="21"/>
        </w:rPr>
      </w:pPr>
      <w:r>
        <w:rPr>
          <w:rFonts w:hint="default" w:ascii="宋体" w:hAnsi="宋体"/>
          <w:sz w:val="21"/>
          <w:szCs w:val="21"/>
        </w:rPr>
        <w:t xml:space="preserve"> 一、甲乙双方严格遵守《合同法》，严格执行双方确定的合同、协议及承诺等，按合同办事。  </w:t>
      </w:r>
    </w:p>
    <w:p>
      <w:pPr>
        <w:ind w:firstLine="570"/>
        <w:jc w:val="left"/>
        <w:rPr>
          <w:rFonts w:hint="default" w:ascii="宋体" w:hAnsi="宋体"/>
          <w:sz w:val="21"/>
          <w:szCs w:val="21"/>
        </w:rPr>
      </w:pPr>
      <w:r>
        <w:rPr>
          <w:rFonts w:hint="default" w:ascii="宋体" w:hAnsi="宋体"/>
          <w:sz w:val="21"/>
          <w:szCs w:val="21"/>
        </w:rPr>
        <w:t xml:space="preserve">二、甲方应当严格执行产品购销合同验收、入库制度，对采购产品及发票进行查验，不得违反有关规定合同外采购、违价采购或从非规定渠道采购。 </w:t>
      </w:r>
    </w:p>
    <w:p>
      <w:pPr>
        <w:ind w:firstLine="570"/>
        <w:jc w:val="left"/>
        <w:rPr>
          <w:rFonts w:hint="default" w:ascii="宋体" w:hAnsi="宋体"/>
          <w:sz w:val="21"/>
          <w:szCs w:val="21"/>
        </w:rPr>
      </w:pPr>
      <w:r>
        <w:rPr>
          <w:rFonts w:hint="default" w:ascii="宋体" w:hAnsi="宋体"/>
          <w:sz w:val="21"/>
          <w:szCs w:val="21"/>
        </w:rPr>
        <w:t xml:space="preserve">三、甲方严禁接受乙方以任何名义、形式给予的回扣。甲方工作人员不得参加乙方安排并支付费用的营业性娱乐场所的娱乐活动，不得以任何形式向乙方索要现金、有价证券、支付凭证和贵重礼品等。被迫接受乙方给予的钱物，应予退还，无法退还的，有责任如实向有关纪检监察部门反映情况。 </w:t>
      </w:r>
    </w:p>
    <w:p>
      <w:pPr>
        <w:ind w:firstLine="570"/>
        <w:jc w:val="left"/>
        <w:rPr>
          <w:rFonts w:hint="default" w:ascii="宋体" w:hAnsi="宋体"/>
          <w:sz w:val="21"/>
          <w:szCs w:val="21"/>
        </w:rPr>
      </w:pPr>
      <w:r>
        <w:rPr>
          <w:rFonts w:hint="default" w:ascii="宋体" w:hAnsi="宋体"/>
          <w:sz w:val="21"/>
          <w:szCs w:val="21"/>
        </w:rPr>
        <w:t xml:space="preserve">四、乙方不得以回扣、宴请等方式影响甲方工作人员采购产品的选择权。  </w:t>
      </w:r>
    </w:p>
    <w:p>
      <w:pPr>
        <w:ind w:firstLine="570"/>
        <w:jc w:val="left"/>
        <w:rPr>
          <w:rFonts w:hint="default" w:ascii="宋体" w:hAnsi="宋体"/>
          <w:sz w:val="21"/>
          <w:szCs w:val="21"/>
        </w:rPr>
      </w:pPr>
      <w:r>
        <w:rPr>
          <w:rFonts w:hint="default" w:ascii="宋体" w:hAnsi="宋体"/>
          <w:sz w:val="21"/>
          <w:szCs w:val="21"/>
        </w:rPr>
        <w:t xml:space="preserve">五、乙方指定（         ）作为销售代表洽谈业务。销售代表必须在工作时间到甲方指定地点联系商谈，不得借故到甲方相关领导、部门负责人及相关工作人员家中访谈并提供任何好处费。  </w:t>
      </w:r>
    </w:p>
    <w:p>
      <w:pPr>
        <w:ind w:firstLine="570"/>
        <w:jc w:val="left"/>
        <w:rPr>
          <w:rFonts w:hint="default" w:ascii="宋体" w:hAnsi="宋体"/>
          <w:sz w:val="21"/>
          <w:szCs w:val="21"/>
        </w:rPr>
      </w:pPr>
      <w:r>
        <w:rPr>
          <w:rFonts w:hint="default" w:ascii="宋体" w:hAnsi="宋体"/>
          <w:sz w:val="21"/>
          <w:szCs w:val="21"/>
        </w:rPr>
        <w:t xml:space="preserve">六、乙方如违反本合同，一经发现，甲方有权终止购销合同，并向有关卫生计生行政部门报告。如乙方被列入商业贿赂不良记录，则严格按照《国家卫生计生委关于建立医药购销领域商业贿赂不良记录的规定》（国卫法制发〔2013〕50号）相关规定处理。  </w:t>
      </w:r>
    </w:p>
    <w:p>
      <w:pPr>
        <w:ind w:firstLine="570"/>
        <w:jc w:val="left"/>
        <w:rPr>
          <w:rFonts w:hint="default" w:ascii="宋体" w:hAnsi="宋体"/>
          <w:sz w:val="21"/>
          <w:szCs w:val="21"/>
        </w:rPr>
      </w:pPr>
      <w:r>
        <w:rPr>
          <w:rFonts w:hint="default" w:ascii="宋体" w:hAnsi="宋体"/>
          <w:sz w:val="21"/>
          <w:szCs w:val="21"/>
        </w:rPr>
        <w:t>七、本合同作为（</w:t>
      </w:r>
      <w:r>
        <w:rPr>
          <w:rFonts w:hint="eastAsia" w:ascii="宋体" w:hAnsi="宋体"/>
          <w:color w:val="FF0000"/>
          <w:sz w:val="21"/>
          <w:szCs w:val="21"/>
          <w:lang w:val="en-US" w:eastAsia="zh-CN"/>
        </w:rPr>
        <w:t>项目名称</w:t>
      </w:r>
      <w:r>
        <w:rPr>
          <w:rFonts w:hint="default" w:ascii="宋体" w:hAnsi="宋体"/>
          <w:sz w:val="21"/>
          <w:szCs w:val="21"/>
        </w:rPr>
        <w:t>）合同的重要组成部分，与（</w:t>
      </w:r>
      <w:r>
        <w:rPr>
          <w:rFonts w:hint="eastAsia" w:ascii="宋体" w:hAnsi="宋体"/>
          <w:color w:val="FF0000"/>
          <w:sz w:val="21"/>
          <w:szCs w:val="21"/>
          <w:lang w:val="en-US" w:eastAsia="zh-CN"/>
        </w:rPr>
        <w:t>项目名称</w:t>
      </w:r>
      <w:r>
        <w:rPr>
          <w:rFonts w:hint="default" w:ascii="宋体" w:hAnsi="宋体"/>
          <w:sz w:val="21"/>
          <w:szCs w:val="21"/>
        </w:rPr>
        <w:t xml:space="preserve">）合同一并执行，具有同等的法律效力。  </w:t>
      </w:r>
    </w:p>
    <w:p>
      <w:pPr>
        <w:ind w:firstLine="570"/>
        <w:jc w:val="left"/>
        <w:rPr>
          <w:rFonts w:hint="default" w:ascii="宋体" w:hAnsi="宋体"/>
          <w:sz w:val="21"/>
          <w:szCs w:val="21"/>
        </w:rPr>
      </w:pPr>
      <w:r>
        <w:rPr>
          <w:rFonts w:hint="default" w:ascii="宋体" w:hAnsi="宋体"/>
          <w:sz w:val="21"/>
          <w:szCs w:val="21"/>
        </w:rPr>
        <w:t xml:space="preserve">八、本合同一式六份，甲方四份、乙方两份，具有同等法律效力，甲方纪检监察部门（基层医疗卫生机构上报上级卫生计生行政部门）执一份，并从签订之日起生效。   </w:t>
      </w:r>
    </w:p>
    <w:p>
      <w:pPr>
        <w:spacing w:beforeLines="100" w:afterLines="50"/>
        <w:jc w:val="left"/>
        <w:rPr>
          <w:rFonts w:hint="default" w:ascii="宋体" w:hAnsi="宋体"/>
          <w:sz w:val="21"/>
          <w:szCs w:val="21"/>
        </w:rPr>
      </w:pPr>
      <w:r>
        <w:rPr>
          <w:rFonts w:hint="default" w:ascii="宋体" w:hAnsi="宋体"/>
          <w:sz w:val="21"/>
          <w:szCs w:val="21"/>
        </w:rPr>
        <w:t xml:space="preserve">甲方（盖单位电子印章）：                   乙方（盖单位电子印章）： </w:t>
      </w:r>
    </w:p>
    <w:p>
      <w:pPr>
        <w:spacing w:beforeLines="100" w:afterLines="50"/>
        <w:jc w:val="left"/>
        <w:rPr>
          <w:rFonts w:hint="eastAsia" w:ascii="宋体" w:hAnsi="宋体" w:eastAsia="宋体"/>
          <w:sz w:val="21"/>
          <w:szCs w:val="21"/>
          <w:lang w:val="en-US" w:eastAsia="zh-CN"/>
        </w:rPr>
      </w:pPr>
      <w:r>
        <w:rPr>
          <w:rFonts w:hint="default" w:ascii="宋体" w:hAnsi="宋体"/>
          <w:sz w:val="21"/>
          <w:szCs w:val="21"/>
        </w:rPr>
        <w:t xml:space="preserve">法定代表人（负责人）：           法定代表人（负责人）： </w:t>
      </w:r>
      <w:r>
        <w:rPr>
          <w:rFonts w:hint="eastAsia" w:ascii="宋体" w:hAnsi="宋体"/>
          <w:sz w:val="21"/>
          <w:szCs w:val="21"/>
          <w:lang w:val="en-US" w:eastAsia="zh-CN"/>
        </w:rPr>
        <w:t xml:space="preserve"> </w:t>
      </w:r>
    </w:p>
    <w:p>
      <w:pPr>
        <w:spacing w:beforeLines="100" w:afterLines="50"/>
        <w:jc w:val="left"/>
        <w:rPr>
          <w:rFonts w:hint="default" w:ascii="宋体" w:hAnsi="宋体"/>
          <w:sz w:val="21"/>
          <w:szCs w:val="21"/>
        </w:rPr>
      </w:pPr>
      <w:r>
        <w:rPr>
          <w:rFonts w:hint="default" w:ascii="宋体" w:hAnsi="宋体"/>
          <w:sz w:val="21"/>
          <w:szCs w:val="21"/>
        </w:rPr>
        <w:t xml:space="preserve">经办人签名：                    经办人签名：              </w:t>
      </w:r>
    </w:p>
    <w:p>
      <w:pPr>
        <w:spacing w:beforeLines="100" w:afterLines="50"/>
        <w:jc w:val="left"/>
        <w:rPr>
          <w:rFonts w:hint="default" w:ascii="宋体" w:hAnsi="宋体"/>
          <w:sz w:val="21"/>
          <w:szCs w:val="21"/>
        </w:rPr>
      </w:pPr>
      <w:r>
        <w:rPr>
          <w:rFonts w:hint="default" w:ascii="宋体" w:hAnsi="宋体"/>
          <w:sz w:val="21"/>
          <w:szCs w:val="21"/>
        </w:rPr>
        <w:t xml:space="preserve">纪检监察部门：       </w:t>
      </w:r>
    </w:p>
    <w:p>
      <w:pPr>
        <w:rPr>
          <w:rFonts w:hint="default"/>
          <w:sz w:val="21"/>
          <w:szCs w:val="21"/>
        </w:rPr>
        <w:sectPr>
          <w:pgSz w:w="12240" w:h="15840"/>
          <w:pgMar w:top="1440" w:right="1800" w:bottom="1440" w:left="1800" w:header="720" w:footer="720" w:gutter="0"/>
          <w:lnNumType w:countBy="0" w:distance="360"/>
          <w:pgNumType w:fmt="decimal"/>
          <w:cols w:space="720" w:num="1"/>
          <w:docGrid w:type="lines" w:linePitch="312" w:charSpace="0"/>
        </w:sectPr>
      </w:pPr>
      <w:r>
        <w:rPr>
          <w:rFonts w:hint="default" w:ascii="宋体" w:hAnsi="宋体"/>
          <w:sz w:val="21"/>
          <w:szCs w:val="21"/>
        </w:rPr>
        <w:t>年   月    日                        年   月   日</w:t>
      </w:r>
    </w:p>
    <w:p>
      <w:pPr>
        <w:jc w:val="center"/>
        <w:rPr>
          <w:rFonts w:hint="eastAsia" w:ascii="仿宋" w:hAnsi="仿宋" w:eastAsia="仿宋" w:cs="仿宋"/>
          <w:bCs/>
          <w:szCs w:val="21"/>
        </w:rPr>
      </w:pPr>
      <w:r>
        <w:rPr>
          <w:rFonts w:hint="eastAsia" w:ascii="仿宋" w:hAnsi="仿宋" w:eastAsia="仿宋" w:cs="仿宋"/>
          <w:b/>
          <w:bCs/>
          <w:sz w:val="36"/>
          <w:szCs w:val="36"/>
        </w:rPr>
        <w:t>第五章  采购需求</w:t>
      </w:r>
      <w:bookmarkEnd w:id="274"/>
      <w:bookmarkEnd w:id="275"/>
      <w:bookmarkEnd w:id="276"/>
      <w:bookmarkStart w:id="277" w:name="_Toc1195"/>
      <w:bookmarkStart w:id="278" w:name="_Toc520465482"/>
    </w:p>
    <w:p>
      <w:pPr>
        <w:spacing w:beforeLines="0" w:afterLines="0" w:line="360" w:lineRule="auto"/>
        <w:jc w:val="center"/>
        <w:rPr>
          <w:rFonts w:hint="eastAsia" w:ascii="仿宋" w:hAnsi="仿宋" w:eastAsia="仿宋" w:cs="仿宋"/>
          <w:b/>
          <w:color w:val="000000"/>
          <w:sz w:val="36"/>
          <w:szCs w:val="36"/>
        </w:rPr>
      </w:pPr>
      <w:bookmarkStart w:id="279" w:name="_Toc1241"/>
      <w:r>
        <w:rPr>
          <w:rFonts w:hint="eastAsia" w:ascii="仿宋" w:hAnsi="仿宋" w:eastAsia="仿宋" w:cs="仿宋"/>
          <w:b/>
          <w:color w:val="000000"/>
          <w:sz w:val="36"/>
          <w:szCs w:val="36"/>
        </w:rPr>
        <w:t>全院心电及部分电生理网络系统招标技术参数</w:t>
      </w:r>
      <w:bookmarkStart w:id="280" w:name="_Toc361780468"/>
    </w:p>
    <w:p>
      <w:pPr>
        <w:spacing w:beforeLines="0" w:afterLines="0" w:line="360" w:lineRule="auto"/>
        <w:jc w:val="center"/>
        <w:rPr>
          <w:rFonts w:hint="eastAsia" w:ascii="仿宋" w:hAnsi="仿宋" w:eastAsia="仿宋" w:cs="仿宋"/>
          <w:b/>
          <w:bCs w:val="0"/>
          <w:sz w:val="32"/>
          <w:szCs w:val="24"/>
        </w:rPr>
      </w:pPr>
      <w:r>
        <w:rPr>
          <w:rFonts w:hint="eastAsia" w:ascii="仿宋" w:hAnsi="仿宋" w:eastAsia="仿宋" w:cs="仿宋"/>
          <w:b/>
          <w:bCs w:val="0"/>
          <w:color w:val="000000"/>
          <w:sz w:val="36"/>
          <w:szCs w:val="36"/>
          <w:lang w:val="en-US" w:eastAsia="zh-CN"/>
        </w:rPr>
        <w:t>一、</w:t>
      </w:r>
      <w:r>
        <w:rPr>
          <w:rFonts w:hint="eastAsia" w:ascii="仿宋" w:hAnsi="仿宋" w:eastAsia="仿宋" w:cs="仿宋"/>
          <w:b/>
          <w:bCs w:val="0"/>
          <w:sz w:val="32"/>
          <w:szCs w:val="24"/>
        </w:rPr>
        <w:t>采购清单</w:t>
      </w:r>
    </w:p>
    <w:tbl>
      <w:tblPr>
        <w:tblStyle w:val="51"/>
        <w:tblW w:w="85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2"/>
        <w:gridCol w:w="1587"/>
        <w:gridCol w:w="3960"/>
        <w:gridCol w:w="1096"/>
        <w:gridCol w:w="10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suppressLineNumbers w:val="0"/>
              <w:kinsoku/>
              <w:wordWrap/>
              <w:overflowPunct/>
              <w:topLinePunct w:val="0"/>
              <w:bidi w:val="0"/>
              <w:spacing w:before="0" w:beforeLines="0" w:beforeAutospacing="0" w:after="0" w:afterLines="0" w:afterAutospacing="0" w:line="380" w:lineRule="exact"/>
              <w:ind w:left="0" w:right="0"/>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序号</w:t>
            </w:r>
          </w:p>
        </w:tc>
        <w:tc>
          <w:tcPr>
            <w:tcW w:w="5547"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suppressLineNumbers w:val="0"/>
              <w:kinsoku/>
              <w:wordWrap/>
              <w:overflowPunct/>
              <w:topLinePunct w:val="0"/>
              <w:bidi w:val="0"/>
              <w:spacing w:before="0" w:beforeLines="0" w:beforeAutospacing="0" w:after="0" w:afterLines="0" w:afterAutospacing="0" w:line="380" w:lineRule="exact"/>
              <w:ind w:left="0" w:right="0"/>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货物名称</w:t>
            </w:r>
          </w:p>
        </w:tc>
        <w:tc>
          <w:tcPr>
            <w:tcW w:w="109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suppressLineNumbers w:val="0"/>
              <w:kinsoku/>
              <w:wordWrap/>
              <w:overflowPunct/>
              <w:topLinePunct w:val="0"/>
              <w:bidi w:val="0"/>
              <w:spacing w:before="0" w:beforeLines="0" w:beforeAutospacing="0" w:after="0" w:afterLines="0" w:afterAutospacing="0" w:line="380" w:lineRule="exact"/>
              <w:ind w:left="0" w:right="0"/>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数量</w:t>
            </w:r>
          </w:p>
        </w:tc>
        <w:tc>
          <w:tcPr>
            <w:tcW w:w="105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suppressLineNumbers w:val="0"/>
              <w:kinsoku/>
              <w:wordWrap/>
              <w:overflowPunct/>
              <w:topLinePunct w:val="0"/>
              <w:bidi w:val="0"/>
              <w:spacing w:before="0" w:beforeLines="0" w:beforeAutospacing="0" w:after="0" w:afterLines="0" w:afterAutospacing="0" w:line="380" w:lineRule="exact"/>
              <w:ind w:left="0" w:right="0"/>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2"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numPr>
                <w:ilvl w:val="0"/>
                <w:numId w:val="0"/>
              </w:numPr>
              <w:suppressLineNumbers w:val="0"/>
              <w:kinsoku/>
              <w:wordWrap/>
              <w:overflowPunct/>
              <w:topLinePunct w:val="0"/>
              <w:bidi w:val="0"/>
              <w:spacing w:before="0" w:beforeLines="0" w:beforeAutospacing="0" w:after="0" w:afterLines="0" w:afterAutospacing="0" w:line="380" w:lineRule="exact"/>
              <w:ind w:left="0" w:leftChars="0" w:right="0"/>
              <w:jc w:val="center"/>
              <w:textAlignment w:val="auto"/>
              <w:rPr>
                <w:rFonts w:hint="eastAsia" w:ascii="仿宋" w:hAnsi="仿宋" w:eastAsia="仿宋" w:cs="仿宋"/>
                <w:color w:val="000000"/>
                <w:sz w:val="21"/>
                <w:szCs w:val="21"/>
                <w:lang w:val="en-US" w:eastAsia="zh-CN"/>
              </w:rPr>
            </w:pPr>
            <w:r>
              <w:rPr>
                <w:rFonts w:hint="eastAsia" w:ascii="仿宋" w:hAnsi="仿宋" w:eastAsia="仿宋" w:cs="仿宋"/>
                <w:color w:val="000000"/>
                <w:sz w:val="21"/>
                <w:szCs w:val="21"/>
                <w:lang w:val="en-US" w:eastAsia="zh-CN"/>
              </w:rPr>
              <w:t>1</w:t>
            </w:r>
          </w:p>
        </w:tc>
        <w:tc>
          <w:tcPr>
            <w:tcW w:w="1587"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suppressLineNumbers w:val="0"/>
              <w:kinsoku/>
              <w:wordWrap/>
              <w:overflowPunct/>
              <w:topLinePunct w:val="0"/>
              <w:bidi w:val="0"/>
              <w:spacing w:before="0" w:beforeLines="0" w:beforeAutospacing="0" w:after="0" w:afterLines="0" w:afterAutospacing="0" w:line="380" w:lineRule="exact"/>
              <w:ind w:left="0" w:right="0"/>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心电网络系统</w:t>
            </w:r>
          </w:p>
        </w:tc>
        <w:tc>
          <w:tcPr>
            <w:tcW w:w="3960"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suppressLineNumbers w:val="0"/>
              <w:kinsoku/>
              <w:wordWrap/>
              <w:overflowPunct/>
              <w:topLinePunct w:val="0"/>
              <w:bidi w:val="0"/>
              <w:spacing w:before="0" w:beforeLines="0" w:beforeAutospacing="0" w:after="0" w:afterLines="0" w:afterAutospacing="0" w:line="380" w:lineRule="exact"/>
              <w:ind w:left="0" w:right="0"/>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普通心电图机120台+高端2台+中端3台</w:t>
            </w:r>
          </w:p>
        </w:tc>
        <w:tc>
          <w:tcPr>
            <w:tcW w:w="1096"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suppressLineNumbers w:val="0"/>
              <w:kinsoku/>
              <w:wordWrap/>
              <w:overflowPunct/>
              <w:topLinePunct w:val="0"/>
              <w:bidi w:val="0"/>
              <w:spacing w:before="0" w:beforeLines="0" w:beforeAutospacing="0" w:after="0" w:afterLines="0" w:afterAutospacing="0" w:line="380" w:lineRule="exact"/>
              <w:ind w:left="0" w:right="0"/>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125</w:t>
            </w:r>
          </w:p>
        </w:tc>
        <w:tc>
          <w:tcPr>
            <w:tcW w:w="1051" w:type="dxa"/>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suppressLineNumbers w:val="0"/>
              <w:kinsoku/>
              <w:wordWrap/>
              <w:overflowPunct/>
              <w:topLinePunct w:val="0"/>
              <w:bidi w:val="0"/>
              <w:spacing w:before="0" w:beforeLines="0" w:beforeAutospacing="0" w:after="0" w:afterLines="0" w:afterAutospacing="0" w:line="380" w:lineRule="exact"/>
              <w:ind w:left="0" w:right="0"/>
              <w:jc w:val="center"/>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rPr>
              <w:t>台</w:t>
            </w:r>
          </w:p>
        </w:tc>
      </w:tr>
      <w:bookmarkEnd w:id="280"/>
    </w:tbl>
    <w:p>
      <w:pPr>
        <w:spacing w:beforeLines="0" w:afterLines="0" w:line="360" w:lineRule="auto"/>
        <w:jc w:val="center"/>
        <w:rPr>
          <w:rFonts w:hint="eastAsia" w:ascii="仿宋" w:hAnsi="仿宋" w:eastAsia="仿宋" w:cs="仿宋"/>
          <w:b/>
          <w:bCs w:val="0"/>
          <w:color w:val="000000"/>
          <w:sz w:val="32"/>
          <w:szCs w:val="32"/>
          <w:lang w:val="en-US" w:eastAsia="zh-CN"/>
        </w:rPr>
      </w:pPr>
      <w:bookmarkStart w:id="281" w:name="_Hlk50282105"/>
    </w:p>
    <w:p>
      <w:pPr>
        <w:spacing w:beforeLines="0" w:afterLines="0" w:line="360" w:lineRule="auto"/>
        <w:jc w:val="center"/>
        <w:rPr>
          <w:rFonts w:hint="eastAsia" w:ascii="仿宋" w:hAnsi="仿宋" w:eastAsia="仿宋" w:cs="仿宋"/>
          <w:b/>
          <w:bCs w:val="0"/>
          <w:color w:val="000000"/>
          <w:sz w:val="32"/>
          <w:szCs w:val="32"/>
          <w:highlight w:val="none"/>
          <w:lang w:val="en-US" w:eastAsia="zh-CN"/>
        </w:rPr>
      </w:pPr>
      <w:r>
        <w:rPr>
          <w:rFonts w:hint="eastAsia" w:ascii="仿宋" w:hAnsi="仿宋" w:eastAsia="仿宋" w:cs="仿宋"/>
          <w:b/>
          <w:bCs w:val="0"/>
          <w:color w:val="000000"/>
          <w:sz w:val="32"/>
          <w:szCs w:val="32"/>
          <w:highlight w:val="none"/>
          <w:lang w:val="en-US" w:eastAsia="zh-CN"/>
        </w:rPr>
        <w:t>二、软件部分技术参数</w:t>
      </w:r>
      <w:bookmarkEnd w:id="281"/>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bCs/>
          <w:sz w:val="21"/>
          <w:szCs w:val="21"/>
          <w:highlight w:val="none"/>
          <w:lang w:bidi="ar"/>
        </w:rPr>
      </w:pPr>
      <w:r>
        <w:rPr>
          <w:rFonts w:hint="eastAsia" w:ascii="仿宋" w:hAnsi="仿宋" w:eastAsia="仿宋" w:cs="仿宋"/>
          <w:b/>
          <w:bCs/>
          <w:sz w:val="21"/>
          <w:szCs w:val="21"/>
          <w:highlight w:val="none"/>
          <w:lang w:bidi="ar"/>
        </w:rPr>
        <w:t>（一）整体要求</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highlight w:val="none"/>
          <w:lang w:bidi="ar"/>
        </w:rPr>
      </w:pPr>
      <w:r>
        <w:rPr>
          <w:rFonts w:hint="eastAsia" w:ascii="仿宋" w:hAnsi="仿宋" w:eastAsia="仿宋" w:cs="仿宋"/>
          <w:b w:val="0"/>
          <w:bCs w:val="0"/>
          <w:sz w:val="21"/>
          <w:szCs w:val="21"/>
          <w:highlight w:val="none"/>
          <w:lang w:val="en-US" w:eastAsia="zh-CN" w:bidi="ar"/>
        </w:rPr>
        <w:t>#</w:t>
      </w:r>
      <w:r>
        <w:rPr>
          <w:rFonts w:hint="eastAsia" w:ascii="仿宋" w:hAnsi="仿宋" w:eastAsia="仿宋" w:cs="仿宋"/>
          <w:b w:val="0"/>
          <w:bCs w:val="0"/>
          <w:sz w:val="21"/>
          <w:szCs w:val="21"/>
          <w:highlight w:val="none"/>
          <w:lang w:bidi="ar"/>
        </w:rPr>
        <w:t>1、投标产品必须满足医院《互联互通标准化成熟度测评》及《电子病历应用等级评审》（6级）要求。</w:t>
      </w:r>
      <w:r>
        <w:rPr>
          <w:rFonts w:hint="eastAsia" w:ascii="仿宋" w:hAnsi="仿宋" w:eastAsia="仿宋" w:cs="仿宋"/>
          <w:b w:val="0"/>
          <w:bCs w:val="0"/>
          <w:sz w:val="21"/>
          <w:szCs w:val="21"/>
          <w:highlight w:val="none"/>
          <w:lang w:eastAsia="zh-CN" w:bidi="ar"/>
        </w:rPr>
        <w:t>（</w:t>
      </w:r>
      <w:r>
        <w:rPr>
          <w:rFonts w:hint="eastAsia" w:ascii="仿宋" w:hAnsi="仿宋" w:eastAsia="仿宋" w:cs="仿宋"/>
          <w:b w:val="0"/>
          <w:bCs w:val="0"/>
          <w:sz w:val="21"/>
          <w:szCs w:val="21"/>
          <w:highlight w:val="none"/>
          <w:lang w:bidi="ar"/>
        </w:rPr>
        <w:t>需提供</w:t>
      </w:r>
      <w:r>
        <w:rPr>
          <w:rFonts w:hint="eastAsia" w:ascii="仿宋" w:hAnsi="仿宋" w:eastAsia="仿宋" w:cs="仿宋"/>
          <w:b w:val="0"/>
          <w:bCs w:val="0"/>
          <w:sz w:val="21"/>
          <w:szCs w:val="21"/>
          <w:highlight w:val="none"/>
          <w:lang w:val="en-US" w:eastAsia="zh-CN" w:bidi="ar"/>
        </w:rPr>
        <w:t>生产厂家与医院用户签订的案例合同和用户电子病例等级证明</w:t>
      </w:r>
      <w:r>
        <w:rPr>
          <w:rFonts w:hint="eastAsia" w:ascii="仿宋" w:hAnsi="仿宋" w:eastAsia="仿宋" w:cs="仿宋"/>
          <w:b w:val="0"/>
          <w:bCs w:val="0"/>
          <w:sz w:val="21"/>
          <w:szCs w:val="21"/>
          <w:highlight w:val="none"/>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highlight w:val="none"/>
          <w:lang w:val="en-US" w:eastAsia="zh-CN" w:bidi="ar"/>
        </w:rPr>
        <w:t>#</w:t>
      </w:r>
      <w:r>
        <w:rPr>
          <w:rFonts w:hint="eastAsia" w:ascii="仿宋" w:hAnsi="仿宋" w:eastAsia="仿宋" w:cs="仿宋"/>
          <w:b w:val="0"/>
          <w:bCs w:val="0"/>
          <w:sz w:val="21"/>
          <w:szCs w:val="21"/>
          <w:highlight w:val="none"/>
          <w:lang w:bidi="ar"/>
        </w:rPr>
        <w:t>2、投标产品必须符合国家政策</w:t>
      </w:r>
      <w:r>
        <w:rPr>
          <w:rFonts w:hint="eastAsia" w:ascii="仿宋" w:hAnsi="仿宋" w:eastAsia="仿宋" w:cs="仿宋"/>
          <w:b w:val="0"/>
          <w:bCs w:val="0"/>
          <w:sz w:val="21"/>
          <w:szCs w:val="21"/>
          <w:lang w:bidi="ar"/>
        </w:rPr>
        <w:t>（《卫生行业信息安全等级保护工作的指导意见》）安全等保；为保证系统信息安全，系统需符合信息安全等级保护要求，投标产品需提供由公安机关颁发的“信息系统安全等级保护备案证明”复印件</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w:t>
      </w:r>
      <w:r>
        <w:rPr>
          <w:rFonts w:hint="eastAsia" w:ascii="仿宋" w:hAnsi="仿宋" w:eastAsia="仿宋" w:cs="仿宋"/>
          <w:b w:val="0"/>
          <w:bCs w:val="0"/>
          <w:sz w:val="21"/>
          <w:szCs w:val="21"/>
          <w:lang w:eastAsia="zh-CN" w:bidi="ar"/>
        </w:rPr>
        <w:t>医院现有的40台电生理设备需以数字方</w:t>
      </w:r>
      <w:r>
        <w:rPr>
          <w:rFonts w:hint="eastAsia" w:ascii="仿宋" w:hAnsi="仿宋" w:eastAsia="仿宋" w:cs="仿宋"/>
          <w:b w:val="0"/>
          <w:bCs w:val="0"/>
          <w:sz w:val="21"/>
          <w:szCs w:val="21"/>
          <w:lang w:bidi="ar"/>
        </w:rPr>
        <w:t>式接入系统，不能以扫描、截屏、拷贝等方式获取数据，需输出原始数据，不能做任何二次处理，必须保证原始性。滤波须在系统中实现。系统输出的心电图波形须与心电图机上的输出一致，不能有任何失真。</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4、为方便设备在移动120救护车、出诊环境下使用，投标心电图机必须支持4G移动网络传输功能，不接受4G卡外置模块，需提供投标型号产品经中华人民共和国工业和信息化部颁发的“电信设备进网许可证”复印件。</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highlight w:val="none"/>
          <w:lang w:bidi="ar"/>
        </w:rPr>
      </w:pPr>
      <w:r>
        <w:rPr>
          <w:rFonts w:hint="eastAsia" w:ascii="仿宋" w:hAnsi="仿宋" w:eastAsia="仿宋" w:cs="仿宋"/>
          <w:b w:val="0"/>
          <w:bCs w:val="0"/>
          <w:sz w:val="21"/>
          <w:szCs w:val="21"/>
          <w:lang w:val="en-US" w:eastAsia="zh-CN" w:bidi="ar"/>
        </w:rPr>
        <w:t>#</w:t>
      </w:r>
      <w:r>
        <w:rPr>
          <w:rFonts w:hint="eastAsia" w:ascii="仿宋" w:hAnsi="仿宋" w:eastAsia="仿宋" w:cs="仿宋"/>
          <w:b w:val="0"/>
          <w:bCs w:val="0"/>
          <w:sz w:val="21"/>
          <w:szCs w:val="21"/>
          <w:lang w:bidi="ar"/>
        </w:rPr>
        <w:t>5、为方便设备在各个住院部移动检查环境下使用，投标心电图主机需支持2.4GHz/5GHz双频段无线Wi-Fi功能</w:t>
      </w:r>
      <w:r>
        <w:rPr>
          <w:rFonts w:hint="eastAsia" w:ascii="仿宋" w:hAnsi="仿宋" w:eastAsia="仿宋" w:cs="仿宋"/>
          <w:b w:val="0"/>
          <w:bCs w:val="0"/>
          <w:sz w:val="21"/>
          <w:szCs w:val="21"/>
          <w:highlight w:val="none"/>
          <w:lang w:bidi="ar"/>
        </w:rPr>
        <w:t>，需提供投标型号产品经中华人民共和国工业和信息化部颁发的“无线电发射设备型号核准证”复印件。</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highlight w:val="none"/>
          <w:lang w:eastAsia="zh-CN" w:bidi="ar"/>
        </w:rPr>
      </w:pPr>
      <w:r>
        <w:rPr>
          <w:rFonts w:hint="eastAsia" w:ascii="仿宋" w:hAnsi="仿宋" w:eastAsia="仿宋" w:cs="仿宋"/>
          <w:b w:val="0"/>
          <w:bCs w:val="0"/>
          <w:sz w:val="21"/>
          <w:szCs w:val="21"/>
          <w:highlight w:val="none"/>
          <w:lang w:eastAsia="zh-CN" w:bidi="ar"/>
        </w:rPr>
        <w:t>☆</w:t>
      </w:r>
      <w:r>
        <w:rPr>
          <w:rFonts w:hint="eastAsia" w:ascii="仿宋" w:hAnsi="仿宋" w:eastAsia="仿宋" w:cs="仿宋"/>
          <w:b w:val="0"/>
          <w:bCs w:val="0"/>
          <w:sz w:val="21"/>
          <w:szCs w:val="21"/>
          <w:highlight w:val="none"/>
          <w:lang w:bidi="ar"/>
        </w:rPr>
        <w:t>6、</w:t>
      </w:r>
      <w:r>
        <w:rPr>
          <w:rFonts w:hint="eastAsia" w:ascii="仿宋" w:hAnsi="仿宋" w:eastAsia="仿宋" w:cs="仿宋"/>
          <w:b w:val="0"/>
          <w:bCs w:val="0"/>
          <w:sz w:val="21"/>
          <w:szCs w:val="21"/>
          <w:highlight w:val="none"/>
          <w:lang w:eastAsia="zh-CN" w:bidi="ar"/>
        </w:rPr>
        <w:t>系统内包含</w:t>
      </w:r>
      <w:r>
        <w:rPr>
          <w:rFonts w:hint="eastAsia" w:ascii="仿宋" w:hAnsi="仿宋" w:eastAsia="仿宋" w:cs="仿宋"/>
          <w:b w:val="0"/>
          <w:bCs w:val="0"/>
          <w:sz w:val="21"/>
          <w:szCs w:val="21"/>
          <w:highlight w:val="none"/>
          <w:lang w:bidi="ar"/>
        </w:rPr>
        <w:t>心电医生诊断工作站</w:t>
      </w:r>
      <w:r>
        <w:rPr>
          <w:rFonts w:hint="eastAsia" w:ascii="仿宋" w:hAnsi="仿宋" w:eastAsia="仿宋" w:cs="仿宋"/>
          <w:b w:val="0"/>
          <w:bCs w:val="0"/>
          <w:sz w:val="21"/>
          <w:szCs w:val="21"/>
          <w:highlight w:val="none"/>
          <w:lang w:eastAsia="zh-CN" w:bidi="ar"/>
        </w:rPr>
        <w:t>（不低于</w:t>
      </w:r>
      <w:r>
        <w:rPr>
          <w:rFonts w:hint="eastAsia" w:ascii="仿宋" w:hAnsi="仿宋" w:eastAsia="仿宋" w:cs="仿宋"/>
          <w:b w:val="0"/>
          <w:bCs w:val="0"/>
          <w:sz w:val="21"/>
          <w:szCs w:val="21"/>
          <w:highlight w:val="none"/>
          <w:lang w:val="en-US" w:eastAsia="zh-CN" w:bidi="ar"/>
        </w:rPr>
        <w:t>15台）</w:t>
      </w:r>
      <w:r>
        <w:rPr>
          <w:rFonts w:hint="eastAsia" w:ascii="仿宋" w:hAnsi="仿宋" w:eastAsia="仿宋" w:cs="仿宋"/>
          <w:b w:val="0"/>
          <w:bCs w:val="0"/>
          <w:sz w:val="21"/>
          <w:szCs w:val="21"/>
          <w:highlight w:val="none"/>
          <w:lang w:bidi="ar"/>
        </w:rPr>
        <w:t>负责处理所有心电检查设备发送过来的心电图，发出诊断报告。临床医生通过临床医生工作站浏览心电图报告与心电图原始数据心电系统中心服务器集中存储所有心电图数据</w:t>
      </w:r>
      <w:r>
        <w:rPr>
          <w:rFonts w:hint="eastAsia" w:ascii="仿宋" w:hAnsi="仿宋" w:eastAsia="仿宋" w:cs="仿宋"/>
          <w:b w:val="0"/>
          <w:bCs w:val="0"/>
          <w:sz w:val="21"/>
          <w:szCs w:val="21"/>
          <w:highlight w:val="none"/>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default" w:ascii="仿宋" w:hAnsi="仿宋" w:eastAsia="仿宋" w:cs="仿宋"/>
          <w:b w:val="0"/>
          <w:bCs w:val="0"/>
          <w:sz w:val="21"/>
          <w:szCs w:val="21"/>
          <w:highlight w:val="none"/>
          <w:lang w:val="en-US" w:eastAsia="zh-CN" w:bidi="ar"/>
        </w:rPr>
      </w:pPr>
      <w:r>
        <w:rPr>
          <w:rFonts w:hint="eastAsia" w:ascii="仿宋" w:hAnsi="仿宋" w:eastAsia="仿宋" w:cs="仿宋"/>
          <w:b w:val="0"/>
          <w:bCs w:val="0"/>
          <w:sz w:val="21"/>
          <w:szCs w:val="21"/>
          <w:highlight w:val="none"/>
          <w:lang w:eastAsia="zh-CN" w:bidi="ar"/>
        </w:rPr>
        <w:t>☆</w:t>
      </w:r>
      <w:r>
        <w:rPr>
          <w:rFonts w:hint="eastAsia" w:ascii="仿宋" w:hAnsi="仿宋" w:eastAsia="仿宋" w:cs="仿宋"/>
          <w:b w:val="0"/>
          <w:bCs w:val="0"/>
          <w:sz w:val="21"/>
          <w:szCs w:val="21"/>
          <w:highlight w:val="none"/>
          <w:lang w:bidi="ar"/>
        </w:rPr>
        <w:t>7、投标</w:t>
      </w:r>
      <w:r>
        <w:rPr>
          <w:rFonts w:hint="eastAsia" w:ascii="仿宋" w:hAnsi="仿宋" w:eastAsia="仿宋" w:cs="仿宋"/>
          <w:b w:val="0"/>
          <w:bCs w:val="0"/>
          <w:sz w:val="21"/>
          <w:szCs w:val="21"/>
          <w:highlight w:val="none"/>
          <w:lang w:eastAsia="zh-CN" w:bidi="ar"/>
        </w:rPr>
        <w:t>报价包含</w:t>
      </w:r>
      <w:r>
        <w:rPr>
          <w:rFonts w:hint="eastAsia" w:ascii="仿宋" w:hAnsi="仿宋" w:eastAsia="仿宋" w:cs="仿宋"/>
          <w:b w:val="0"/>
          <w:bCs w:val="0"/>
          <w:sz w:val="21"/>
          <w:szCs w:val="21"/>
          <w:highlight w:val="yellow"/>
          <w:lang w:val="en-US" w:eastAsia="zh-CN" w:bidi="ar"/>
        </w:rPr>
        <w:t>招标文件内涉及</w:t>
      </w:r>
      <w:r>
        <w:rPr>
          <w:rFonts w:hint="eastAsia" w:ascii="仿宋" w:hAnsi="仿宋" w:eastAsia="仿宋" w:cs="仿宋"/>
          <w:b w:val="0"/>
          <w:bCs w:val="0"/>
          <w:sz w:val="21"/>
          <w:szCs w:val="21"/>
          <w:highlight w:val="none"/>
          <w:lang w:eastAsia="zh-CN" w:bidi="ar"/>
        </w:rPr>
        <w:t>相关设备与院内网络连接的软件及硬件费用。满足系统间</w:t>
      </w:r>
      <w:r>
        <w:rPr>
          <w:rFonts w:hint="eastAsia" w:ascii="仿宋" w:hAnsi="仿宋" w:eastAsia="仿宋" w:cs="仿宋"/>
          <w:b w:val="0"/>
          <w:bCs w:val="0"/>
          <w:sz w:val="21"/>
          <w:szCs w:val="21"/>
          <w:highlight w:val="none"/>
          <w:lang w:bidi="ar"/>
        </w:rPr>
        <w:t>相互调阅患者相关信息</w:t>
      </w:r>
      <w:r>
        <w:rPr>
          <w:rFonts w:hint="eastAsia" w:ascii="仿宋" w:hAnsi="仿宋" w:eastAsia="仿宋" w:cs="仿宋"/>
          <w:b w:val="0"/>
          <w:bCs w:val="0"/>
          <w:sz w:val="21"/>
          <w:szCs w:val="21"/>
          <w:highlight w:val="none"/>
          <w:lang w:eastAsia="zh-CN" w:bidi="ar"/>
        </w:rPr>
        <w:t>功能，</w:t>
      </w:r>
      <w:r>
        <w:rPr>
          <w:rFonts w:hint="eastAsia" w:ascii="仿宋" w:hAnsi="仿宋" w:eastAsia="仿宋" w:cs="仿宋"/>
          <w:b w:val="0"/>
          <w:bCs w:val="0"/>
          <w:strike w:val="0"/>
          <w:dstrike w:val="0"/>
          <w:sz w:val="21"/>
          <w:szCs w:val="21"/>
          <w:highlight w:val="none"/>
          <w:lang w:bidi="ar"/>
        </w:rPr>
        <w:t>满足医院6级电子病历评审工作</w:t>
      </w:r>
      <w:r>
        <w:rPr>
          <w:rFonts w:hint="eastAsia" w:ascii="仿宋" w:hAnsi="仿宋" w:eastAsia="仿宋" w:cs="仿宋"/>
          <w:b w:val="0"/>
          <w:bCs w:val="0"/>
          <w:strike w:val="0"/>
          <w:dstrike w:val="0"/>
          <w:sz w:val="21"/>
          <w:szCs w:val="21"/>
          <w:highlight w:val="none"/>
          <w:lang w:eastAsia="zh-CN" w:bidi="ar"/>
        </w:rPr>
        <w:t>。（</w:t>
      </w:r>
      <w:r>
        <w:rPr>
          <w:rFonts w:hint="eastAsia" w:ascii="仿宋" w:hAnsi="仿宋" w:eastAsia="仿宋" w:cs="仿宋"/>
          <w:b w:val="0"/>
          <w:bCs w:val="0"/>
          <w:strike w:val="0"/>
          <w:dstrike w:val="0"/>
          <w:sz w:val="21"/>
          <w:szCs w:val="21"/>
          <w:highlight w:val="none"/>
          <w:lang w:val="en-US" w:eastAsia="zh-CN" w:bidi="ar"/>
        </w:rPr>
        <w:t>提供承诺函）</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val="en-US" w:eastAsia="zh-CN" w:bidi="ar"/>
        </w:rPr>
        <w:t>8、</w:t>
      </w:r>
      <w:r>
        <w:rPr>
          <w:rFonts w:hint="eastAsia" w:ascii="仿宋" w:hAnsi="仿宋" w:eastAsia="仿宋" w:cs="仿宋"/>
          <w:b w:val="0"/>
          <w:bCs w:val="0"/>
          <w:sz w:val="21"/>
          <w:szCs w:val="21"/>
          <w:lang w:bidi="ar"/>
        </w:rPr>
        <w:t>产品需具有完善的售后服务体系。</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val="en-US" w:eastAsia="zh-CN" w:bidi="ar"/>
        </w:rPr>
      </w:pPr>
      <w:r>
        <w:rPr>
          <w:rFonts w:hint="eastAsia" w:ascii="仿宋" w:hAnsi="仿宋" w:eastAsia="仿宋" w:cs="仿宋"/>
          <w:b w:val="0"/>
          <w:bCs w:val="0"/>
          <w:sz w:val="21"/>
          <w:szCs w:val="21"/>
          <w:lang w:val="en-US" w:eastAsia="zh-CN" w:bidi="ar"/>
        </w:rPr>
        <w:t>9、</w:t>
      </w:r>
      <w:r>
        <w:rPr>
          <w:rFonts w:hint="eastAsia" w:ascii="仿宋" w:hAnsi="仿宋" w:eastAsia="仿宋" w:cs="仿宋"/>
          <w:b w:val="0"/>
          <w:bCs w:val="0"/>
          <w:sz w:val="21"/>
          <w:szCs w:val="21"/>
          <w:lang w:eastAsia="zh-CN" w:bidi="ar"/>
        </w:rPr>
        <w:t>本系统内所有硬件整机保修期</w:t>
      </w:r>
      <w:r>
        <w:rPr>
          <w:rFonts w:hint="eastAsia" w:ascii="仿宋" w:hAnsi="仿宋" w:eastAsia="仿宋" w:cs="仿宋"/>
          <w:b w:val="0"/>
          <w:bCs w:val="0"/>
          <w:sz w:val="21"/>
          <w:szCs w:val="21"/>
          <w:highlight w:val="none"/>
          <w:lang w:val="en-US" w:eastAsia="zh-CN" w:bidi="ar"/>
        </w:rPr>
        <w:t>3年，质保期内须驻场工程师1名（</w:t>
      </w:r>
      <w:r>
        <w:rPr>
          <w:rFonts w:hint="eastAsia" w:ascii="仿宋" w:hAnsi="仿宋" w:eastAsia="仿宋" w:cs="仿宋"/>
          <w:b w:val="0"/>
          <w:bCs w:val="0"/>
          <w:sz w:val="21"/>
          <w:szCs w:val="21"/>
          <w:lang w:val="en-US" w:eastAsia="zh-CN" w:bidi="ar"/>
        </w:rPr>
        <w:t>如有特殊情况请投标人另外说明）</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bCs/>
          <w:i w:val="0"/>
          <w:iCs w:val="0"/>
          <w:sz w:val="21"/>
          <w:szCs w:val="21"/>
          <w:lang w:bidi="ar"/>
        </w:rPr>
      </w:pPr>
      <w:r>
        <w:rPr>
          <w:rFonts w:hint="eastAsia" w:ascii="仿宋" w:hAnsi="仿宋" w:eastAsia="仿宋" w:cs="仿宋"/>
          <w:b/>
          <w:bCs/>
          <w:i w:val="0"/>
          <w:iCs w:val="0"/>
          <w:sz w:val="21"/>
          <w:szCs w:val="21"/>
          <w:lang w:bidi="ar"/>
        </w:rPr>
        <w:t>（二）医生工作站要求</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1、支持导联布局、走速、增益、滤波调整等操作</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2、支持查看图谱波形展示方式切换，可使用同步导联或连续导联模式展示,支持查看图谱总时长</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3、支持在图谱上通过测量工具测量某段波形的电压值、心率和间期测值</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4、支持心搏放大功能</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5、具备并行分规功能</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val="en-US" w:eastAsia="zh-CN" w:bidi="ar"/>
        </w:rPr>
        <w:t>#</w:t>
      </w:r>
      <w:r>
        <w:rPr>
          <w:rFonts w:hint="eastAsia" w:ascii="仿宋" w:hAnsi="仿宋" w:eastAsia="仿宋" w:cs="仿宋"/>
          <w:b w:val="0"/>
          <w:bCs w:val="0"/>
          <w:sz w:val="21"/>
          <w:szCs w:val="21"/>
          <w:lang w:bidi="ar"/>
        </w:rPr>
        <w:t>6、支持在心电图波形区域的异常位置做标记，提供图像注释说明记录【提供功能截图证明】</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val="en-US" w:eastAsia="zh-CN" w:bidi="ar"/>
        </w:rPr>
        <w:t>#</w:t>
      </w:r>
      <w:r>
        <w:rPr>
          <w:rFonts w:hint="eastAsia" w:ascii="仿宋" w:hAnsi="仿宋" w:eastAsia="仿宋" w:cs="仿宋"/>
          <w:b w:val="0"/>
          <w:bCs w:val="0"/>
          <w:sz w:val="21"/>
          <w:szCs w:val="21"/>
          <w:lang w:bidi="ar"/>
        </w:rPr>
        <w:t>7、提供典型病例收藏功能，支持医生自定义收藏分类【提供功能证明截图】</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val="en-US" w:eastAsia="zh-CN" w:bidi="ar"/>
        </w:rPr>
        <w:t>#</w:t>
      </w:r>
      <w:r>
        <w:rPr>
          <w:rFonts w:hint="eastAsia" w:ascii="仿宋" w:hAnsi="仿宋" w:eastAsia="仿宋" w:cs="仿宋"/>
          <w:b w:val="0"/>
          <w:bCs w:val="0"/>
          <w:sz w:val="21"/>
          <w:szCs w:val="21"/>
          <w:lang w:bidi="ar"/>
        </w:rPr>
        <w:t>8、支持导联纠错功能，在肢体导联接反或胸导联接错的情况下，可以通过软件直接修正，无需重新采集【提供功能证明截图和证明文件】</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val="en-US" w:eastAsia="zh-CN" w:bidi="ar"/>
        </w:rPr>
        <w:t>#</w:t>
      </w:r>
      <w:r>
        <w:rPr>
          <w:rFonts w:hint="eastAsia" w:ascii="仿宋" w:hAnsi="仿宋" w:eastAsia="仿宋" w:cs="仿宋"/>
          <w:b w:val="0"/>
          <w:bCs w:val="0"/>
          <w:sz w:val="21"/>
          <w:szCs w:val="21"/>
          <w:lang w:bidi="ar"/>
        </w:rPr>
        <w:t>9、支持漏诊提示，对心电图因显示分辨率问题导致的可能被疏忽的细节异常进行提示，防止造成漏诊【提供功能证明截图和证明文件】</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10、支持图谱对比功能，能快捷搜索同一病人所有图条</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11、支持测值超过正常范围，显示成红色</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12、支持测值根据词条联动</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val="en-US" w:eastAsia="zh-CN" w:bidi="ar"/>
        </w:rPr>
        <w:t>#</w:t>
      </w:r>
      <w:r>
        <w:rPr>
          <w:rFonts w:hint="eastAsia" w:ascii="仿宋" w:hAnsi="仿宋" w:eastAsia="仿宋" w:cs="仿宋"/>
          <w:b w:val="0"/>
          <w:bCs w:val="0"/>
          <w:sz w:val="21"/>
          <w:szCs w:val="21"/>
          <w:lang w:bidi="ar"/>
        </w:rPr>
        <w:t>13、提供标准的心电图诊断词条，辅助医生快速进行报告编辑，在编辑过程中支持词条模糊查询及词条与测值的联动【提供功能证明截图】</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14、支持新报告到达即时提醒功能</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15、支持修改受检者部分信息</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16、支持打印前预览功能</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highlight w:val="none"/>
          <w:lang w:eastAsia="zh-CN" w:bidi="ar"/>
        </w:rPr>
      </w:pPr>
      <w:r>
        <w:rPr>
          <w:rFonts w:hint="eastAsia" w:ascii="仿宋" w:hAnsi="仿宋" w:eastAsia="仿宋" w:cs="仿宋"/>
          <w:b w:val="0"/>
          <w:bCs w:val="0"/>
          <w:sz w:val="21"/>
          <w:szCs w:val="21"/>
          <w:highlight w:val="none"/>
          <w:lang w:bidi="ar"/>
        </w:rPr>
        <w:t>17、支持诊断分组功能，包括新增、修改、删除；支持诊断分组关联医护</w:t>
      </w:r>
      <w:r>
        <w:rPr>
          <w:rFonts w:hint="eastAsia" w:ascii="仿宋" w:hAnsi="仿宋" w:eastAsia="仿宋" w:cs="仿宋"/>
          <w:b w:val="0"/>
          <w:bCs w:val="0"/>
          <w:sz w:val="21"/>
          <w:szCs w:val="21"/>
          <w:highlight w:val="none"/>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highlight w:val="none"/>
          <w:lang w:bidi="ar"/>
        </w:rPr>
      </w:pPr>
      <w:r>
        <w:rPr>
          <w:rFonts w:hint="eastAsia" w:ascii="仿宋" w:hAnsi="仿宋" w:eastAsia="仿宋" w:cs="仿宋"/>
          <w:b w:val="0"/>
          <w:bCs w:val="0"/>
          <w:sz w:val="21"/>
          <w:szCs w:val="21"/>
          <w:highlight w:val="none"/>
          <w:lang w:bidi="ar"/>
        </w:rPr>
        <w:t>18、支持保存报告同时自动计费功能。</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highlight w:val="none"/>
          <w:lang w:eastAsia="zh-CN" w:bidi="ar"/>
        </w:rPr>
      </w:pPr>
      <w:r>
        <w:rPr>
          <w:rFonts w:hint="eastAsia" w:ascii="仿宋" w:hAnsi="仿宋" w:eastAsia="仿宋" w:cs="仿宋"/>
          <w:b w:val="0"/>
          <w:bCs w:val="0"/>
          <w:strike w:val="0"/>
          <w:dstrike w:val="0"/>
          <w:sz w:val="21"/>
          <w:szCs w:val="21"/>
          <w:highlight w:val="none"/>
          <w:lang w:bidi="ar"/>
        </w:rPr>
        <w:t>19</w:t>
      </w:r>
      <w:r>
        <w:rPr>
          <w:rFonts w:hint="eastAsia" w:ascii="仿宋" w:hAnsi="仿宋" w:eastAsia="仿宋" w:cs="仿宋"/>
          <w:b w:val="0"/>
          <w:bCs w:val="0"/>
          <w:sz w:val="21"/>
          <w:szCs w:val="21"/>
          <w:highlight w:val="none"/>
          <w:lang w:bidi="ar"/>
        </w:rPr>
        <w:t>、内置4种以上QTc参数测量算法，QTc计算方法可通过系统设置调阅并设置【提供QTc算法功能截图证明材料】</w:t>
      </w:r>
      <w:r>
        <w:rPr>
          <w:rFonts w:hint="eastAsia" w:ascii="仿宋" w:hAnsi="仿宋" w:eastAsia="仿宋" w:cs="仿宋"/>
          <w:b w:val="0"/>
          <w:bCs w:val="0"/>
          <w:sz w:val="21"/>
          <w:szCs w:val="21"/>
          <w:highlight w:val="none"/>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20、对于危急值检查数据，支持优先诊断功能，以提醒诊断中心优先诊断。【提供相关证明材料和证明文件】</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支持为严重病人申请加急诊断，加急的报告列表有加急的状态标记。</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val="en-US" w:eastAsia="zh-CN" w:bidi="ar"/>
        </w:rPr>
      </w:pPr>
      <w:r>
        <w:rPr>
          <w:rFonts w:hint="eastAsia" w:ascii="仿宋" w:hAnsi="仿宋" w:eastAsia="仿宋" w:cs="仿宋"/>
          <w:b w:val="0"/>
          <w:bCs w:val="0"/>
          <w:sz w:val="21"/>
          <w:szCs w:val="21"/>
          <w:lang w:val="en-US" w:eastAsia="zh-CN" w:bidi="ar"/>
        </w:rPr>
        <w:t>21、工作站硬件要求CPU不低于i7，内存不低于16G，SSD＞500G+2T机械硬盘，不低于23寸4K显示器，不低于GF3060 4G 独立显卡。</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bCs/>
          <w:sz w:val="21"/>
          <w:szCs w:val="21"/>
          <w:lang w:bidi="ar"/>
        </w:rPr>
      </w:pPr>
      <w:r>
        <w:rPr>
          <w:rFonts w:hint="eastAsia" w:ascii="仿宋" w:hAnsi="仿宋" w:eastAsia="仿宋" w:cs="仿宋"/>
          <w:b/>
          <w:bCs/>
          <w:sz w:val="21"/>
          <w:szCs w:val="21"/>
          <w:lang w:bidi="ar"/>
        </w:rPr>
        <w:t>（三）电生理设备接入要求：</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1、支持对不具备网络传输功能的电生理机进行数字化改造，可兼容不同品牌型号的心电图机、采集盒以及其他检查设备</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2、系统接口必须满足现有不同品牌与型号电生理设备的全覆盖，能够支持各种数字接口设备数字化采集、传输、统一存储、管理，保证今后扩增引进设备有效接入；（需提供电生理系统医疗器械注册证）</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3、支持采集原始数据（不能以截屏、拷贝、拍照等方式），并以标准的数据格式存储，实现心电数据分析，支持接入心电图设备的数据归档和管理【提供相关证明材料】</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4、支持对电生理原始报告数据的自动解析，并可进行归档、生成电生理报告，在科室内实现数字化管理和院内数据共享【需提供电生理报告归档方面的计算机著作权证书】</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5、可根据临床实际需要，支持重新定义报告格式，并且对电生理参数进行相应的统计分析</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6、电生理报告支持电子签名【提供相关证明材料】。</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bCs/>
          <w:sz w:val="21"/>
          <w:szCs w:val="21"/>
          <w:lang w:bidi="ar"/>
        </w:rPr>
      </w:pPr>
      <w:r>
        <w:rPr>
          <w:rFonts w:hint="eastAsia" w:ascii="仿宋" w:hAnsi="仿宋" w:eastAsia="仿宋" w:cs="仿宋"/>
          <w:b/>
          <w:bCs/>
          <w:sz w:val="21"/>
          <w:szCs w:val="21"/>
          <w:lang w:bidi="ar"/>
        </w:rPr>
        <w:t>（四）监管质控要求：</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1、利用大数据可视化系统，通过对医院心电检查、诊断、资源分布等数据的分析挖掘，为院内的业务开展和资源分配提供数据支撑【提供相关证明材料】</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2、系统采用业务和管理分离的方式 使业务数据和管理数据相互间不会产生干扰，提升系统稳定性和可靠性【提供相关证明材料】</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3、支持心电数据的采集、传输、诊断和数据归档的全流程跟踪管理【提供相关证明材料】</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4、具有完整的分级权限管理系统，系统管理员可对不同的人员授予不同权限</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5、系统安全要求：应具有严格的身份认证和访问控制功能，杜绝因各种非法访问对系统的安全性造成严重的损坏。系统具有完备的信息安全保障体系，能对登录用户的身份进行认证，并跟踪用户的操作。系统与数据的安全应符合国家有关法律和规定。保护患者信息隐私。保障信息传输完整性、系统数据传输和存储的保密性</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6、支持诊断来源分布统计，支持对病种、病区、医生、检查报告的统计分析，查看报告检查量、诊断量</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7、支持分类（急诊、门诊、病区、体检等）统计报告出具时间达标率</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8、支持危急值统计分析，支持列表和柱状图展示</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9、支持通过心电人工智能进行心电图报告质控分析，评估诊断医生和诊断组的诊断质量，支持心电病例质量控制描述功能，方便进行集中质控【提供相关证明材料】</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highlight w:val="none"/>
          <w:lang w:val="en-US" w:eastAsia="zh-CN" w:bidi="ar"/>
        </w:rPr>
        <w:t>#</w:t>
      </w:r>
      <w:r>
        <w:rPr>
          <w:rFonts w:hint="eastAsia" w:ascii="仿宋" w:hAnsi="仿宋" w:eastAsia="仿宋" w:cs="仿宋"/>
          <w:b w:val="0"/>
          <w:bCs w:val="0"/>
          <w:sz w:val="21"/>
          <w:szCs w:val="21"/>
          <w:highlight w:val="none"/>
          <w:lang w:bidi="ar"/>
        </w:rPr>
        <w:t>10</w:t>
      </w:r>
      <w:r>
        <w:rPr>
          <w:rFonts w:hint="eastAsia" w:ascii="仿宋" w:hAnsi="仿宋" w:eastAsia="仿宋" w:cs="仿宋"/>
          <w:b w:val="0"/>
          <w:bCs w:val="0"/>
          <w:sz w:val="21"/>
          <w:szCs w:val="21"/>
          <w:lang w:bidi="ar"/>
        </w:rPr>
        <w:t>、支持对心电图图像进行全覆盖质控</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11、系统具有自动正时功能，支持与医院时间服务器同步，实现联网心电图机、工作站时间统一。</w:t>
      </w:r>
    </w:p>
    <w:p>
      <w:pPr>
        <w:spacing w:beforeLines="0" w:afterLines="0" w:line="360" w:lineRule="auto"/>
        <w:jc w:val="center"/>
        <w:rPr>
          <w:rFonts w:hint="eastAsia" w:ascii="仿宋" w:hAnsi="仿宋" w:eastAsia="仿宋" w:cs="仿宋"/>
          <w:b/>
          <w:bCs w:val="0"/>
          <w:color w:val="000000"/>
          <w:sz w:val="32"/>
          <w:szCs w:val="32"/>
          <w:lang w:val="en-US" w:eastAsia="zh-CN"/>
        </w:rPr>
      </w:pPr>
      <w:r>
        <w:rPr>
          <w:rFonts w:hint="eastAsia" w:ascii="仿宋" w:hAnsi="仿宋" w:eastAsia="仿宋" w:cs="仿宋"/>
          <w:b/>
          <w:bCs w:val="0"/>
          <w:color w:val="000000"/>
          <w:sz w:val="32"/>
          <w:szCs w:val="32"/>
          <w:lang w:val="en-US" w:eastAsia="zh-CN"/>
        </w:rPr>
        <w:t>三、硬件部分</w:t>
      </w:r>
    </w:p>
    <w:p>
      <w:pPr>
        <w:pStyle w:val="2"/>
        <w:rPr>
          <w:rFonts w:hint="eastAsia" w:ascii="仿宋" w:hAnsi="仿宋" w:eastAsia="仿宋" w:cs="仿宋"/>
          <w:b/>
          <w:bCs/>
          <w:kern w:val="2"/>
          <w:sz w:val="21"/>
          <w:szCs w:val="21"/>
          <w:lang w:val="en-US" w:eastAsia="zh-CN" w:bidi="ar"/>
        </w:rPr>
      </w:pPr>
      <w:r>
        <w:rPr>
          <w:rFonts w:hint="eastAsia" w:ascii="仿宋" w:hAnsi="仿宋" w:eastAsia="仿宋" w:cs="仿宋"/>
          <w:b/>
          <w:bCs/>
          <w:kern w:val="2"/>
          <w:sz w:val="21"/>
          <w:szCs w:val="21"/>
          <w:lang w:val="en-US" w:eastAsia="zh-CN" w:bidi="ar"/>
        </w:rPr>
        <w:t>（一）心电图机1（120台）主要技术参数要求：</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1、支持18导同步心电图采集，可显示18道、15道、12道、6道、3道、1道波形</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2、心电图机一体化设计，采集仪模块内置；主机全触控操作，无物理硬按键。【提供产品制造商公开发布的资料证明】</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3、显示屏幕≥10英寸</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4、支持智能操作系统，可远程更新升级</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5、心电图主机支持内置4G功能，不接受外置模块。【提供公开发表的技术证明材料】</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6、心电图主机支持2.4GHz/5GHz双频段无线Wi-Fi【提供投标型号产品经中华人民共和国工业和信息化部颁发的“无线电发射设备型号核准证”复印件】</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7、输入阻抗：≥100MΩ</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8、内部噪声：≤10μVP-P【提供医疗器械注册证或检测报告证明材料】</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9、输入电流：≤0.01μA</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10、共模抑制比：＞125dB（默认交流滤波关闭）【提供医疗器械注册证或检测报告证明材料】</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11、耐极化电压：±600mV</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12、频响范围：0.01-350Hz全频滤波</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13、时间常数：≥5s</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highlight w:val="none"/>
          <w:lang w:eastAsia="zh-CN" w:bidi="ar"/>
        </w:rPr>
      </w:pPr>
      <w:r>
        <w:rPr>
          <w:rFonts w:hint="eastAsia" w:ascii="仿宋" w:hAnsi="仿宋" w:eastAsia="仿宋" w:cs="仿宋"/>
          <w:b w:val="0"/>
          <w:bCs w:val="0"/>
          <w:sz w:val="21"/>
          <w:szCs w:val="21"/>
          <w:highlight w:val="none"/>
          <w:lang w:bidi="ar"/>
        </w:rPr>
        <w:t>14、内置热敏打印机，支持报告自动打印</w:t>
      </w:r>
      <w:r>
        <w:rPr>
          <w:rFonts w:hint="eastAsia" w:ascii="仿宋" w:hAnsi="仿宋" w:eastAsia="仿宋" w:cs="仿宋"/>
          <w:b w:val="0"/>
          <w:bCs w:val="0"/>
          <w:sz w:val="21"/>
          <w:szCs w:val="21"/>
          <w:highlight w:val="none"/>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highlight w:val="none"/>
          <w:lang w:eastAsia="zh-CN" w:bidi="ar"/>
        </w:rPr>
      </w:pPr>
      <w:r>
        <w:rPr>
          <w:rFonts w:hint="eastAsia" w:ascii="仿宋" w:hAnsi="仿宋" w:eastAsia="仿宋" w:cs="仿宋"/>
          <w:b w:val="0"/>
          <w:bCs w:val="0"/>
          <w:sz w:val="21"/>
          <w:szCs w:val="21"/>
          <w:highlight w:val="none"/>
          <w:lang w:eastAsia="zh-CN" w:bidi="ar"/>
        </w:rPr>
        <w:t>#</w:t>
      </w:r>
      <w:r>
        <w:rPr>
          <w:rFonts w:hint="eastAsia" w:ascii="仿宋" w:hAnsi="仿宋" w:eastAsia="仿宋" w:cs="仿宋"/>
          <w:b w:val="0"/>
          <w:bCs w:val="0"/>
          <w:sz w:val="21"/>
          <w:szCs w:val="21"/>
          <w:highlight w:val="none"/>
          <w:lang w:bidi="ar"/>
        </w:rPr>
        <w:t>15、支持智能胸导联减半打印功能【提供产品资料证明】</w:t>
      </w:r>
      <w:r>
        <w:rPr>
          <w:rFonts w:hint="eastAsia" w:ascii="仿宋" w:hAnsi="仿宋" w:eastAsia="仿宋" w:cs="仿宋"/>
          <w:b w:val="0"/>
          <w:bCs w:val="0"/>
          <w:sz w:val="21"/>
          <w:szCs w:val="21"/>
          <w:highlight w:val="none"/>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highlight w:val="none"/>
          <w:lang w:bidi="ar"/>
        </w:rPr>
      </w:pPr>
      <w:r>
        <w:rPr>
          <w:rFonts w:hint="eastAsia" w:ascii="仿宋" w:hAnsi="仿宋" w:eastAsia="仿宋" w:cs="仿宋"/>
          <w:b w:val="0"/>
          <w:bCs w:val="0"/>
          <w:sz w:val="21"/>
          <w:szCs w:val="21"/>
          <w:highlight w:val="none"/>
          <w:lang w:bidi="ar"/>
        </w:rPr>
        <w:t>16、支持设备内置扫码功能，无需外接扫码枪。</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highlight w:val="none"/>
          <w:lang w:eastAsia="zh-CN" w:bidi="ar"/>
        </w:rPr>
      </w:pPr>
      <w:r>
        <w:rPr>
          <w:rFonts w:hint="eastAsia" w:ascii="仿宋" w:hAnsi="仿宋" w:eastAsia="仿宋" w:cs="仿宋"/>
          <w:b w:val="0"/>
          <w:bCs w:val="0"/>
          <w:sz w:val="21"/>
          <w:szCs w:val="21"/>
          <w:highlight w:val="none"/>
          <w:lang w:bidi="ar"/>
        </w:rPr>
        <w:t>17、支持NFC识别功能</w:t>
      </w:r>
      <w:r>
        <w:rPr>
          <w:rFonts w:hint="eastAsia" w:ascii="仿宋" w:hAnsi="仿宋" w:eastAsia="仿宋" w:cs="仿宋"/>
          <w:b w:val="0"/>
          <w:bCs w:val="0"/>
          <w:sz w:val="21"/>
          <w:szCs w:val="21"/>
          <w:highlight w:val="none"/>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highlight w:val="none"/>
          <w:lang w:eastAsia="zh-CN" w:bidi="ar"/>
        </w:rPr>
      </w:pPr>
      <w:r>
        <w:rPr>
          <w:rFonts w:hint="eastAsia" w:ascii="仿宋" w:hAnsi="仿宋" w:eastAsia="仿宋" w:cs="仿宋"/>
          <w:b w:val="0"/>
          <w:bCs w:val="0"/>
          <w:sz w:val="21"/>
          <w:szCs w:val="21"/>
          <w:highlight w:val="none"/>
          <w:lang w:bidi="ar"/>
        </w:rPr>
        <w:t>18、支持GPS定位功能</w:t>
      </w:r>
      <w:r>
        <w:rPr>
          <w:rFonts w:hint="eastAsia" w:ascii="仿宋" w:hAnsi="仿宋" w:eastAsia="仿宋" w:cs="仿宋"/>
          <w:b w:val="0"/>
          <w:bCs w:val="0"/>
          <w:sz w:val="21"/>
          <w:szCs w:val="21"/>
          <w:highlight w:val="none"/>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highlight w:val="none"/>
          <w:lang w:eastAsia="zh-CN" w:bidi="ar"/>
        </w:rPr>
      </w:pPr>
      <w:r>
        <w:rPr>
          <w:rFonts w:hint="eastAsia" w:ascii="仿宋" w:hAnsi="仿宋" w:eastAsia="仿宋" w:cs="仿宋"/>
          <w:b w:val="0"/>
          <w:bCs w:val="0"/>
          <w:strike w:val="0"/>
          <w:dstrike w:val="0"/>
          <w:sz w:val="21"/>
          <w:szCs w:val="21"/>
          <w:highlight w:val="none"/>
          <w:lang w:bidi="ar"/>
        </w:rPr>
        <w:t>19</w:t>
      </w:r>
      <w:r>
        <w:rPr>
          <w:rFonts w:hint="eastAsia" w:ascii="仿宋" w:hAnsi="仿宋" w:eastAsia="仿宋" w:cs="仿宋"/>
          <w:b w:val="0"/>
          <w:bCs w:val="0"/>
          <w:sz w:val="21"/>
          <w:szCs w:val="21"/>
          <w:highlight w:val="none"/>
          <w:lang w:bidi="ar"/>
        </w:rPr>
        <w:t>、QTc参数测量：内置4种以上测量算法，QTc计算方法可通过系统设置调阅并设置【提供QTc算法功能截图证明材料】</w:t>
      </w:r>
      <w:r>
        <w:rPr>
          <w:rFonts w:hint="eastAsia" w:ascii="仿宋" w:hAnsi="仿宋" w:eastAsia="仿宋" w:cs="仿宋"/>
          <w:b w:val="0"/>
          <w:bCs w:val="0"/>
          <w:sz w:val="21"/>
          <w:szCs w:val="21"/>
          <w:highlight w:val="none"/>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20、对于危急值检查数据，支持优先诊断功能，以提醒诊断中心优先诊断。【提供急性心肌梗死预警系统相关的软件著作权证书复印件证明】</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21、内置可充电锂离子电池，电池容量不低于5000mAh【提供产品说明书】</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22、支持持续工作时间≥8小时</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23、存储量：支持最高100000份心电数据存储</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24、心电设备支持将采集的心电图原始数据生成二维码，并通过手机端微信小程序进行扫码查看、诊断和分享；通过手机扫码方式实现内网到外网的数据传输，物理隔离保障网络安全。【需提供软件界面截图证明及承诺函，并在项目中标后3个自然日内根据采购人指定地点进行功能演示】</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25、电极脱落：电极脱落报警，高频噪声过高报警</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26、抗干扰滤波：低通滤波、工频滤波、肌电滤波、交流滤波、基线滤波</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27、显示内容：网络连接信息、服务器同步信息、系统菜单、心电波形、心率、导联名称、走纸速度、增益、滤波器、日期、患者信息、测量信息、工作模式、标记</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eastAsia="zh-CN" w:bidi="ar"/>
        </w:rPr>
      </w:pPr>
      <w:r>
        <w:rPr>
          <w:rFonts w:hint="eastAsia" w:ascii="仿宋" w:hAnsi="仿宋" w:eastAsia="仿宋" w:cs="仿宋"/>
          <w:b w:val="0"/>
          <w:bCs w:val="0"/>
          <w:sz w:val="21"/>
          <w:szCs w:val="21"/>
          <w:lang w:bidi="ar"/>
        </w:rPr>
        <w:t>28、具备在无网格纸上打印网格功能</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val="en-US" w:eastAsia="zh-CN" w:bidi="ar"/>
        </w:rPr>
      </w:pPr>
      <w:r>
        <w:rPr>
          <w:rFonts w:hint="eastAsia" w:ascii="仿宋" w:hAnsi="仿宋" w:eastAsia="仿宋" w:cs="仿宋"/>
          <w:b w:val="0"/>
          <w:bCs w:val="0"/>
          <w:sz w:val="21"/>
          <w:szCs w:val="21"/>
          <w:lang w:bidi="ar"/>
        </w:rPr>
        <w:t>29、具备心律失常检测并自动延长记录的功</w:t>
      </w:r>
      <w:r>
        <w:rPr>
          <w:rFonts w:hint="eastAsia" w:ascii="仿宋" w:hAnsi="仿宋" w:eastAsia="仿宋" w:cs="仿宋"/>
          <w:b w:val="0"/>
          <w:bCs w:val="0"/>
          <w:sz w:val="21"/>
          <w:szCs w:val="21"/>
          <w:lang w:eastAsia="zh-CN" w:bidi="ar"/>
        </w:rPr>
        <w: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bCs/>
          <w:sz w:val="21"/>
          <w:szCs w:val="21"/>
          <w:lang w:val="en-US" w:eastAsia="zh-CN" w:bidi="ar"/>
        </w:rPr>
        <w:t>（二）心电图机2（2台）主要技术参数要求：</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val="en-US" w:eastAsia="zh-CN" w:bidi="ar"/>
        </w:rPr>
        <w:t>#</w:t>
      </w:r>
      <w:r>
        <w:rPr>
          <w:rFonts w:hint="eastAsia" w:ascii="仿宋" w:hAnsi="仿宋" w:eastAsia="仿宋" w:cs="仿宋"/>
          <w:b w:val="0"/>
          <w:bCs w:val="0"/>
          <w:sz w:val="21"/>
          <w:szCs w:val="21"/>
          <w:lang w:bidi="ar"/>
        </w:rPr>
        <w:t>1、主要功能：静息12导联心电图、计算法18导联心电图</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val="en-US" w:eastAsia="zh-CN" w:bidi="ar"/>
        </w:rPr>
        <w:t>提供专利证明）</w:t>
      </w:r>
      <w:r>
        <w:rPr>
          <w:rFonts w:hint="eastAsia" w:ascii="仿宋" w:hAnsi="仿宋" w:eastAsia="仿宋" w:cs="仿宋"/>
          <w:b w:val="0"/>
          <w:bCs w:val="0"/>
          <w:sz w:val="21"/>
          <w:szCs w:val="21"/>
          <w:lang w:bidi="ar"/>
        </w:rPr>
        <w:t>、静息18导联心电图、二阶梯实验、运动后检查、RR间期检查</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2、导联选择：自动或手动</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3、输入保护：标配导联线内附除颤保护电路</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val="en-US" w:eastAsia="zh-CN" w:bidi="ar"/>
        </w:rPr>
        <w:t>#</w:t>
      </w:r>
      <w:r>
        <w:rPr>
          <w:rFonts w:hint="eastAsia" w:ascii="仿宋" w:hAnsi="仿宋" w:eastAsia="仿宋" w:cs="仿宋"/>
          <w:b w:val="0"/>
          <w:bCs w:val="0"/>
          <w:sz w:val="21"/>
          <w:szCs w:val="21"/>
          <w:lang w:bidi="ar"/>
        </w:rPr>
        <w:t>4、AD采样率：≥700000 Hz/Ch</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5、输入阻抗：≥50MΩ</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6、耐极化电压：≥±550mV</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7、共模抑制比：≥100dB</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8、频率响应：0.5Hz-500Hz</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9、标准灵敏度：10mm/mV, 误差≤±5%</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10、时间常数：≥4.2秒</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11、滤波器：低通滤波、肌电滤波、交流滤波、基线抑制滤波</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12、不正常状态检测：电极脱落报警，高频噪声过高报警</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13、电极脱落：液晶显示器显示脱落部位</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 xml:space="preserve">14、操作模式：可自动或手动，自动操作时支持实时或回顾记录 </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15、心律失常检测：具备心律失常检测并自动延长记录的功能</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16、冻结记录：支持3分钟波形冻结记录模式</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17、波形质量检测：可实现波形质量稳定情况下，设备自动开始记录</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18、显示方式：≥7.8"液晶显示</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19、记录器：内置高分辨率热线阵打印,可同步打印12道心电波形。</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20、打印网格：具备在无网格纸上打印网格功能</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21、输出设备：可直连打印机，打印A4尺寸报告</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val="en-US" w:eastAsia="zh-CN" w:bidi="ar"/>
        </w:rPr>
        <w:t>#</w:t>
      </w:r>
      <w:r>
        <w:rPr>
          <w:rFonts w:hint="eastAsia" w:ascii="仿宋" w:hAnsi="仿宋" w:eastAsia="仿宋" w:cs="仿宋"/>
          <w:b w:val="0"/>
          <w:bCs w:val="0"/>
          <w:sz w:val="21"/>
          <w:szCs w:val="21"/>
          <w:lang w:bidi="ar"/>
        </w:rPr>
        <w:t>22、支持计算法18导联心电图报告打印</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23、支持静息18导联心电图报告打印</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24、走纸速度：10, 12.5, 25，50mm/S</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25</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电极噪声标记：双模式（屏幕，报告）提示，点划线热敏标记打印，热敏报告可显示噪声、脱落的具体时间段；</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26</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模拟信号打印：具备外部信号输入接口，可打印心音脉波放大器等外部机器的模拟信号；</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27</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QTc算法：≥3种</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28</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测量分析：具备12导联心电性别年龄特异性算法，支持超过40种心电相关参数自动测量</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val="en-US" w:eastAsia="zh-CN" w:bidi="ar"/>
        </w:rPr>
        <w:t>#</w:t>
      </w:r>
      <w:r>
        <w:rPr>
          <w:rFonts w:hint="eastAsia" w:ascii="仿宋" w:hAnsi="仿宋" w:eastAsia="仿宋" w:cs="仿宋"/>
          <w:b w:val="0"/>
          <w:bCs w:val="0"/>
          <w:sz w:val="21"/>
          <w:szCs w:val="21"/>
          <w:lang w:bidi="ar"/>
        </w:rPr>
        <w:t>29</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测量分析：具备18导联心电图右胸后壁导联独立分析及18导联ST-Map打印</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30</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自动测量参数：包括心率、PR间期、QT/QTc、P/QRS/T电轴、RV5/SV1电压等值</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31</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外部输入：10mm/0.5V±5%，输入阻抗≥100kΩ</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32</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其它输出接口：USB/SD</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33</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存储和传输：内置800份心电图，扩展支持3000份以上外部设备存储</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34</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输入设备：</w:t>
      </w:r>
      <w:r>
        <w:rPr>
          <w:rFonts w:hint="eastAsia" w:ascii="仿宋" w:hAnsi="仿宋" w:eastAsia="仿宋" w:cs="仿宋"/>
          <w:b w:val="0"/>
          <w:bCs w:val="0"/>
          <w:sz w:val="21"/>
          <w:szCs w:val="21"/>
          <w:lang w:val="en-US" w:eastAsia="zh-CN" w:bidi="ar"/>
        </w:rPr>
        <w:t>支持</w:t>
      </w:r>
      <w:r>
        <w:rPr>
          <w:rFonts w:hint="eastAsia" w:ascii="仿宋" w:hAnsi="仿宋" w:eastAsia="仿宋" w:cs="仿宋"/>
          <w:b w:val="0"/>
          <w:bCs w:val="0"/>
          <w:sz w:val="21"/>
          <w:szCs w:val="21"/>
          <w:lang w:bidi="ar"/>
        </w:rPr>
        <w:t>连接条码枪、读卡器</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35</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在不安装插件或软件情况下，可通过电脑端进行设备数据的查看及打印</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36</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需具备系统登录加密功能，开启后可实现用户使用密码登录</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37</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网络：标配LAN有线网络接口，内置WIFI网络连接</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38</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数据存储格式：PDF/XML/DAT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39</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数据传输方式：DICOM/ECTP</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40</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安全性：电击防护类型: I类CF型。</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41</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交流：100-240±10%</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bCs/>
          <w:sz w:val="21"/>
          <w:szCs w:val="21"/>
          <w:lang w:val="en-US" w:eastAsia="zh-CN" w:bidi="ar"/>
        </w:rPr>
        <w:t>（三）心电图机3（3台）主要技术参数要求：</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val="en-US" w:eastAsia="zh-CN" w:bidi="ar"/>
        </w:rPr>
        <w:t>#</w:t>
      </w:r>
      <w:r>
        <w:rPr>
          <w:rFonts w:hint="eastAsia" w:ascii="仿宋" w:hAnsi="仿宋" w:eastAsia="仿宋" w:cs="仿宋"/>
          <w:b w:val="0"/>
          <w:bCs w:val="0"/>
          <w:sz w:val="21"/>
          <w:szCs w:val="21"/>
          <w:lang w:bidi="ar"/>
        </w:rPr>
        <w:t>1</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主要功能：静息12导联心电图、计算法18导联心电图</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val="en-US" w:eastAsia="zh-CN" w:bidi="ar"/>
        </w:rPr>
        <w:t>提供专利证明）</w:t>
      </w:r>
      <w:r>
        <w:rPr>
          <w:rFonts w:hint="eastAsia" w:ascii="仿宋" w:hAnsi="仿宋" w:eastAsia="仿宋" w:cs="仿宋"/>
          <w:b w:val="0"/>
          <w:bCs w:val="0"/>
          <w:sz w:val="21"/>
          <w:szCs w:val="21"/>
          <w:lang w:bidi="ar"/>
        </w:rPr>
        <w:t>、二阶梯实验、运动后检查、RR间期检查</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2</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导联选择：自动或手动</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输入保护：标配导联线内附除颤保护电路</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val="en-US" w:eastAsia="zh-CN" w:bidi="ar"/>
        </w:rPr>
        <w:t>#</w:t>
      </w:r>
      <w:r>
        <w:rPr>
          <w:rFonts w:hint="eastAsia" w:ascii="仿宋" w:hAnsi="仿宋" w:eastAsia="仿宋" w:cs="仿宋"/>
          <w:b w:val="0"/>
          <w:bCs w:val="0"/>
          <w:sz w:val="21"/>
          <w:szCs w:val="21"/>
          <w:lang w:bidi="ar"/>
        </w:rPr>
        <w:t>4</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AD采样率：≥750000 Hz/Ch</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5</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输入阻抗：≥50MΩ</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6</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耐极化电压：≥±550mV</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7</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共模抑制比：≥105dB</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8</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频率响应：0.5Hz-500Hz</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9</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标准灵敏度：10mm/mV, 误差≤±5%</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10</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时间常数：≥4.2秒</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11</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滤波器：低通滤波、肌电滤波、交流滤波、基线抑制滤波</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12</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不正常状态检测：电极脱落报警，高频噪声过高报警</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13</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电极脱落：液晶显示器显示脱落部位</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14</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 xml:space="preserve">操作模式：可自动或手动，自动操作时支持实时或回顾记录 </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15</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心律失常检测：具备心律失常检测并自动延长记录的功能</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16</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冻结记录：支持3分钟波形冻结记录模式</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17</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波形质量检测：可实现波形质量稳定情况下，设备自动开始记录</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18</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显示方式：≥7.</w:t>
      </w:r>
      <w:r>
        <w:rPr>
          <w:rFonts w:hint="eastAsia" w:ascii="仿宋" w:hAnsi="仿宋" w:eastAsia="仿宋" w:cs="仿宋"/>
          <w:b w:val="0"/>
          <w:bCs w:val="0"/>
          <w:sz w:val="21"/>
          <w:szCs w:val="21"/>
          <w:lang w:val="en-US" w:eastAsia="zh-CN" w:bidi="ar"/>
        </w:rPr>
        <w:t>5</w:t>
      </w:r>
      <w:r>
        <w:rPr>
          <w:rFonts w:hint="eastAsia" w:ascii="仿宋" w:hAnsi="仿宋" w:eastAsia="仿宋" w:cs="仿宋"/>
          <w:b w:val="0"/>
          <w:bCs w:val="0"/>
          <w:sz w:val="21"/>
          <w:szCs w:val="21"/>
          <w:lang w:bidi="ar"/>
        </w:rPr>
        <w:t>"液晶显示</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19</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记录器：内置高分辨率热线阵打印,可同步打印12道心电波形。</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20</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打印网格：具备在无网格纸上打印网格功能</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21</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输出设备：可直连打印机，打印A4尺寸报告</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val="en-US" w:eastAsia="zh-CN" w:bidi="ar"/>
        </w:rPr>
        <w:t>#</w:t>
      </w:r>
      <w:r>
        <w:rPr>
          <w:rFonts w:hint="eastAsia" w:ascii="仿宋" w:hAnsi="仿宋" w:eastAsia="仿宋" w:cs="仿宋"/>
          <w:b w:val="0"/>
          <w:bCs w:val="0"/>
          <w:sz w:val="21"/>
          <w:szCs w:val="21"/>
          <w:lang w:bidi="ar"/>
        </w:rPr>
        <w:t>22</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支持计算法18导联心电图报告打印</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23</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走纸速度：10, 12.5, 25，50mm/S</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24</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电极噪声标记：双模式（屏幕，报告）提示，点划线热敏标记打印，热敏报告可显示噪声、脱落的具体时间段；</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25</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模拟信号打印：具备外部信号输入接口，可打印心音脉波放大器等外部机器的模拟信号；</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26</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QTc算法：≥4种</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27</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测量分析：具备12导联心电性别年龄特异性算法，支持超过40种心电相关参数自动测量</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val="en-US" w:eastAsia="zh-CN" w:bidi="ar"/>
        </w:rPr>
        <w:t>#</w:t>
      </w:r>
      <w:r>
        <w:rPr>
          <w:rFonts w:hint="eastAsia" w:ascii="仿宋" w:hAnsi="仿宋" w:eastAsia="仿宋" w:cs="仿宋"/>
          <w:b w:val="0"/>
          <w:bCs w:val="0"/>
          <w:sz w:val="21"/>
          <w:szCs w:val="21"/>
          <w:lang w:bidi="ar"/>
        </w:rPr>
        <w:t>28</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测量分析：具备18导联心电图右胸后壁导联独立分析及18导联ST-Map打印</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29</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自动测量参数：包括心率、PR间期、QT/QTc、P/QRS/T电轴、RV5/SV1电压等值</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30</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外部输入：10mm/0.5V±5%，输入阻抗≥100kΩ</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31</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其它输出接口：USB/SD</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32</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存储和传输：内置800份心电图，扩展支持3000份以上外部设备存储</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33</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输入设备：</w:t>
      </w:r>
      <w:r>
        <w:rPr>
          <w:rFonts w:hint="eastAsia" w:ascii="仿宋" w:hAnsi="仿宋" w:eastAsia="仿宋" w:cs="仿宋"/>
          <w:b w:val="0"/>
          <w:bCs w:val="0"/>
          <w:sz w:val="21"/>
          <w:szCs w:val="21"/>
          <w:lang w:val="en-US" w:eastAsia="zh-CN" w:bidi="ar"/>
        </w:rPr>
        <w:t>支持</w:t>
      </w:r>
      <w:r>
        <w:rPr>
          <w:rFonts w:hint="eastAsia" w:ascii="仿宋" w:hAnsi="仿宋" w:eastAsia="仿宋" w:cs="仿宋"/>
          <w:b w:val="0"/>
          <w:bCs w:val="0"/>
          <w:sz w:val="21"/>
          <w:szCs w:val="21"/>
          <w:lang w:bidi="ar"/>
        </w:rPr>
        <w:t>连接条码枪、读卡器</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34</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在不安装插件或软件情况下，可通过电脑端进行设备数据的查看及打印</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35</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需具备系统登录加密功能，开启后可实现用户使用密码登录</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36</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网络：标配LAN有线网络接口，内置WIFI网络连接</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37</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数据存储格式：PDF/XML/DAT</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38</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数据传输方式：DICOM/ECTP</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39</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安全性：电击防护类型: I类CF型。</w:t>
      </w:r>
    </w:p>
    <w:p>
      <w:pPr>
        <w:keepNext w:val="0"/>
        <w:keepLines w:val="0"/>
        <w:pageBreakBefore w:val="0"/>
        <w:widowControl w:val="0"/>
        <w:kinsoku/>
        <w:wordWrap/>
        <w:overflowPunct/>
        <w:topLinePunct w:val="0"/>
        <w:autoSpaceDE/>
        <w:autoSpaceDN/>
        <w:bidi w:val="0"/>
        <w:adjustRightInd/>
        <w:spacing w:beforeLines="0" w:afterLines="0" w:line="380" w:lineRule="exact"/>
        <w:jc w:val="left"/>
        <w:textAlignment w:val="auto"/>
        <w:rPr>
          <w:rFonts w:hint="eastAsia" w:ascii="仿宋" w:hAnsi="仿宋" w:eastAsia="仿宋" w:cs="仿宋"/>
          <w:b w:val="0"/>
          <w:bCs w:val="0"/>
          <w:sz w:val="21"/>
          <w:szCs w:val="21"/>
          <w:lang w:bidi="ar"/>
        </w:rPr>
      </w:pPr>
      <w:r>
        <w:rPr>
          <w:rFonts w:hint="eastAsia" w:ascii="仿宋" w:hAnsi="仿宋" w:eastAsia="仿宋" w:cs="仿宋"/>
          <w:b w:val="0"/>
          <w:bCs w:val="0"/>
          <w:sz w:val="21"/>
          <w:szCs w:val="21"/>
          <w:lang w:bidi="ar"/>
        </w:rPr>
        <w:t>40</w:t>
      </w:r>
      <w:r>
        <w:rPr>
          <w:rFonts w:hint="eastAsia" w:ascii="仿宋" w:hAnsi="仿宋" w:eastAsia="仿宋" w:cs="仿宋"/>
          <w:b w:val="0"/>
          <w:bCs w:val="0"/>
          <w:sz w:val="21"/>
          <w:szCs w:val="21"/>
          <w:lang w:eastAsia="zh-CN" w:bidi="ar"/>
        </w:rPr>
        <w:t>、</w:t>
      </w:r>
      <w:r>
        <w:rPr>
          <w:rFonts w:hint="eastAsia" w:ascii="仿宋" w:hAnsi="仿宋" w:eastAsia="仿宋" w:cs="仿宋"/>
          <w:b w:val="0"/>
          <w:bCs w:val="0"/>
          <w:sz w:val="21"/>
          <w:szCs w:val="21"/>
          <w:lang w:bidi="ar"/>
        </w:rPr>
        <w:t>交流：100-240±10%</w:t>
      </w:r>
    </w:p>
    <w:p>
      <w:pPr>
        <w:rPr>
          <w:rFonts w:hint="eastAsia" w:ascii="宋体" w:hAnsi="宋体" w:eastAsia="宋体" w:cs="宋体"/>
          <w:b w:val="0"/>
          <w:bCs w:val="0"/>
          <w:sz w:val="21"/>
          <w:szCs w:val="21"/>
          <w:lang w:bidi="ar"/>
        </w:rPr>
      </w:pPr>
      <w:r>
        <w:rPr>
          <w:rFonts w:hint="eastAsia" w:ascii="宋体" w:hAnsi="宋体" w:eastAsia="宋体" w:cs="宋体"/>
          <w:b w:val="0"/>
          <w:bCs w:val="0"/>
          <w:sz w:val="21"/>
          <w:szCs w:val="21"/>
          <w:lang w:bidi="ar"/>
        </w:rPr>
        <w:br w:type="page"/>
      </w:r>
    </w:p>
    <w:p>
      <w:pPr>
        <w:pStyle w:val="2"/>
        <w:rPr>
          <w:rFonts w:hint="eastAsia"/>
        </w:rPr>
      </w:pPr>
    </w:p>
    <w:p>
      <w:pPr>
        <w:pStyle w:val="3"/>
        <w:spacing w:line="240" w:lineRule="auto"/>
        <w:ind w:left="0" w:firstLine="0"/>
        <w:jc w:val="center"/>
        <w:rPr>
          <w:rFonts w:hint="eastAsia" w:ascii="仿宋" w:hAnsi="仿宋" w:eastAsia="仿宋" w:cs="仿宋"/>
        </w:rPr>
      </w:pPr>
      <w:r>
        <w:rPr>
          <w:rFonts w:hint="eastAsia" w:ascii="仿宋" w:hAnsi="仿宋" w:eastAsia="仿宋" w:cs="仿宋"/>
        </w:rPr>
        <w:t>第六章  投标文件格式</w:t>
      </w:r>
      <w:bookmarkEnd w:id="277"/>
      <w:bookmarkEnd w:id="278"/>
      <w:bookmarkEnd w:id="279"/>
    </w:p>
    <w:p>
      <w:pPr>
        <w:widowControl/>
        <w:jc w:val="left"/>
        <w:rPr>
          <w:rFonts w:hint="eastAsia" w:eastAsia="仿宋"/>
          <w:sz w:val="24"/>
        </w:rPr>
      </w:pPr>
      <w:r>
        <w:rPr>
          <w:rFonts w:hint="eastAsia" w:eastAsia="仿宋"/>
          <w:sz w:val="24"/>
          <w:lang w:eastAsia="zh-CN"/>
        </w:rPr>
        <w:t>投标人</w:t>
      </w:r>
      <w:r>
        <w:rPr>
          <w:rFonts w:hint="eastAsia" w:eastAsia="仿宋"/>
          <w:sz w:val="24"/>
        </w:rPr>
        <w:t>编制文件须知</w:t>
      </w:r>
    </w:p>
    <w:p>
      <w:pPr>
        <w:widowControl/>
        <w:jc w:val="left"/>
        <w:rPr>
          <w:rFonts w:hint="eastAsia" w:eastAsia="仿宋"/>
          <w:sz w:val="24"/>
        </w:rPr>
      </w:pPr>
      <w:r>
        <w:rPr>
          <w:rFonts w:hint="eastAsia" w:eastAsia="仿宋"/>
          <w:sz w:val="24"/>
        </w:rPr>
        <w:t>1、</w:t>
      </w:r>
      <w:r>
        <w:rPr>
          <w:rFonts w:hint="eastAsia" w:eastAsia="仿宋"/>
          <w:sz w:val="24"/>
          <w:lang w:eastAsia="zh-CN"/>
        </w:rPr>
        <w:t>投标人</w:t>
      </w:r>
      <w:r>
        <w:rPr>
          <w:rFonts w:hint="eastAsia" w:eastAsia="仿宋"/>
          <w:sz w:val="24"/>
        </w:rPr>
        <w:t>按照本部分的顺序编制</w:t>
      </w:r>
      <w:r>
        <w:rPr>
          <w:rFonts w:hint="eastAsia" w:eastAsia="仿宋"/>
          <w:sz w:val="24"/>
          <w:lang w:eastAsia="zh-CN"/>
        </w:rPr>
        <w:t>投标文件</w:t>
      </w:r>
      <w:r>
        <w:rPr>
          <w:rFonts w:hint="eastAsia" w:eastAsia="仿宋"/>
          <w:sz w:val="24"/>
        </w:rPr>
        <w:t>，编制中涉及格式资料的，应按照本部分提供的内容和格式（所有表格的格式可扩展）填写提交。</w:t>
      </w:r>
    </w:p>
    <w:p>
      <w:pPr>
        <w:widowControl/>
        <w:jc w:val="left"/>
        <w:rPr>
          <w:rFonts w:hint="eastAsia" w:eastAsia="仿宋"/>
          <w:sz w:val="24"/>
        </w:rPr>
      </w:pPr>
      <w:r>
        <w:rPr>
          <w:rFonts w:hint="eastAsia" w:eastAsia="仿宋"/>
          <w:sz w:val="24"/>
        </w:rPr>
        <w:t>2、对于</w:t>
      </w:r>
      <w:r>
        <w:rPr>
          <w:rFonts w:hint="eastAsia" w:eastAsia="仿宋"/>
          <w:sz w:val="24"/>
          <w:lang w:val="en-US" w:eastAsia="zh-CN"/>
        </w:rPr>
        <w:t>招标</w:t>
      </w:r>
      <w:r>
        <w:rPr>
          <w:rFonts w:hint="eastAsia" w:eastAsia="仿宋"/>
          <w:sz w:val="24"/>
        </w:rPr>
        <w:t>文件中标记了“实质性格式”文件的，</w:t>
      </w:r>
      <w:r>
        <w:rPr>
          <w:rFonts w:hint="eastAsia" w:eastAsia="仿宋"/>
          <w:sz w:val="24"/>
          <w:lang w:eastAsia="zh-CN"/>
        </w:rPr>
        <w:t>投标人</w:t>
      </w:r>
      <w:r>
        <w:rPr>
          <w:rFonts w:hint="eastAsia" w:eastAsia="仿宋"/>
          <w:sz w:val="24"/>
        </w:rPr>
        <w:t>不得改变格式中给定的文字所表达的含义，不得删减格式中的实质性内容，不得自行添加与格式中给定的文字内容相矛盾的内容，不得对应当填写的空格不填写或不实质性响应，否则响应无效。未标记“实质性格式”的文件和</w:t>
      </w:r>
      <w:r>
        <w:rPr>
          <w:rFonts w:hint="eastAsia" w:eastAsia="仿宋"/>
          <w:sz w:val="24"/>
          <w:lang w:val="en-US" w:eastAsia="zh-CN"/>
        </w:rPr>
        <w:t>招标文件</w:t>
      </w:r>
      <w:r>
        <w:rPr>
          <w:rFonts w:hint="eastAsia" w:eastAsia="仿宋"/>
          <w:sz w:val="24"/>
        </w:rPr>
        <w:t>件未提供格式的内容，可由</w:t>
      </w:r>
      <w:r>
        <w:rPr>
          <w:rFonts w:hint="eastAsia" w:eastAsia="仿宋"/>
          <w:sz w:val="24"/>
          <w:lang w:eastAsia="zh-CN"/>
        </w:rPr>
        <w:t>投标人</w:t>
      </w:r>
      <w:r>
        <w:rPr>
          <w:rFonts w:hint="eastAsia" w:eastAsia="仿宋"/>
          <w:sz w:val="24"/>
        </w:rPr>
        <w:t>自行编写。</w:t>
      </w:r>
    </w:p>
    <w:p>
      <w:pPr>
        <w:widowControl/>
        <w:jc w:val="left"/>
        <w:rPr>
          <w:rFonts w:hint="eastAsia" w:eastAsia="仿宋"/>
          <w:sz w:val="24"/>
        </w:rPr>
      </w:pPr>
      <w:r>
        <w:rPr>
          <w:rFonts w:hint="eastAsia" w:eastAsia="仿宋"/>
          <w:sz w:val="24"/>
        </w:rPr>
        <w:t>3、全部声明和问题的回答及所附材料必须是真实的、准确的和完整的。</w:t>
      </w:r>
    </w:p>
    <w:p>
      <w:pPr>
        <w:widowControl/>
        <w:jc w:val="left"/>
        <w:rPr>
          <w:rFonts w:eastAsia="仿宋"/>
          <w:sz w:val="24"/>
        </w:rPr>
      </w:pPr>
      <w:r>
        <w:rPr>
          <w:rFonts w:hint="eastAsia" w:eastAsia="仿宋"/>
          <w:sz w:val="24"/>
          <w:lang w:eastAsia="zh-CN"/>
        </w:rPr>
        <w:t>投标文件</w:t>
      </w:r>
      <w:r>
        <w:rPr>
          <w:rFonts w:hint="eastAsia" w:eastAsia="仿宋"/>
          <w:sz w:val="24"/>
        </w:rPr>
        <w:t>封面（非实质性格式）</w:t>
      </w:r>
    </w:p>
    <w:p>
      <w:pPr>
        <w:pStyle w:val="15"/>
        <w:ind w:firstLine="0"/>
        <w:rPr>
          <w:rFonts w:hint="eastAsia" w:ascii="宋体" w:hAnsi="宋体" w:cs="宋体"/>
          <w:sz w:val="30"/>
          <w:szCs w:val="30"/>
        </w:rPr>
      </w:pPr>
    </w:p>
    <w:p>
      <w:pPr>
        <w:pStyle w:val="15"/>
        <w:ind w:firstLine="0"/>
        <w:rPr>
          <w:rFonts w:ascii="宋体" w:hAnsi="宋体" w:cs="宋体"/>
          <w:sz w:val="30"/>
          <w:szCs w:val="30"/>
        </w:rPr>
      </w:pPr>
      <w:r>
        <w:rPr>
          <w:rFonts w:hint="eastAsia" w:ascii="宋体" w:hAnsi="宋体" w:cs="宋体"/>
          <w:sz w:val="30"/>
          <w:szCs w:val="30"/>
        </w:rPr>
        <w:t xml:space="preserve">封面     </w:t>
      </w:r>
    </w:p>
    <w:p>
      <w:r>
        <w:rPr>
          <w:rFonts w:hint="eastAsia" w:ascii="宋体" w:hAnsi="宋体" w:cs="宋体"/>
          <w:sz w:val="30"/>
          <w:szCs w:val="30"/>
        </w:rPr>
        <w:t xml:space="preserve">                    </w:t>
      </w:r>
    </w:p>
    <w:p>
      <w:pPr>
        <w:spacing w:line="440" w:lineRule="exact"/>
        <w:rPr>
          <w:rFonts w:ascii="宋体" w:hAnsi="宋体" w:cs="宋体"/>
          <w:sz w:val="20"/>
          <w:szCs w:val="20"/>
        </w:rPr>
      </w:pPr>
    </w:p>
    <w:p>
      <w:pPr>
        <w:jc w:val="center"/>
        <w:rPr>
          <w:rFonts w:ascii="宋体" w:hAnsi="宋体" w:cs="宋体"/>
          <w:sz w:val="20"/>
          <w:szCs w:val="20"/>
        </w:rPr>
      </w:pPr>
      <w:r>
        <w:rPr>
          <w:rFonts w:hint="eastAsia" w:ascii="宋体" w:hAnsi="宋体" w:eastAsia="黑体" w:cs="宋体"/>
          <w:sz w:val="30"/>
          <w:szCs w:val="28"/>
          <w:u w:val="single"/>
        </w:rPr>
        <w:t xml:space="preserve">                </w:t>
      </w:r>
      <w:r>
        <w:rPr>
          <w:rFonts w:hint="eastAsia" w:ascii="宋体" w:hAnsi="宋体" w:eastAsia="黑体" w:cs="宋体"/>
          <w:sz w:val="30"/>
          <w:szCs w:val="28"/>
        </w:rPr>
        <w:t>（项目名称）</w:t>
      </w:r>
    </w:p>
    <w:p>
      <w:pPr>
        <w:rPr>
          <w:rFonts w:ascii="宋体" w:hAnsi="宋体" w:cs="宋体"/>
          <w:sz w:val="20"/>
          <w:szCs w:val="20"/>
        </w:rPr>
      </w:pPr>
    </w:p>
    <w:p>
      <w:pPr>
        <w:jc w:val="center"/>
        <w:rPr>
          <w:rFonts w:hint="eastAsia" w:ascii="宋体" w:hAnsi="宋体" w:cs="宋体"/>
          <w:sz w:val="44"/>
          <w:szCs w:val="44"/>
        </w:rPr>
      </w:pPr>
    </w:p>
    <w:p>
      <w:pPr>
        <w:jc w:val="center"/>
        <w:rPr>
          <w:rFonts w:hint="eastAsia" w:ascii="宋体" w:hAnsi="宋体" w:cs="宋体"/>
          <w:sz w:val="44"/>
          <w:szCs w:val="44"/>
        </w:rPr>
      </w:pPr>
    </w:p>
    <w:p>
      <w:pPr>
        <w:jc w:val="center"/>
        <w:rPr>
          <w:rFonts w:ascii="宋体" w:hAnsi="宋体" w:cs="宋体"/>
          <w:sz w:val="44"/>
          <w:szCs w:val="44"/>
        </w:rPr>
      </w:pPr>
      <w:r>
        <w:rPr>
          <w:rFonts w:hint="eastAsia" w:ascii="宋体" w:hAnsi="宋体" w:cs="宋体"/>
          <w:sz w:val="44"/>
          <w:szCs w:val="44"/>
        </w:rPr>
        <w:t>投  标  文  件</w:t>
      </w:r>
    </w:p>
    <w:p>
      <w:pPr>
        <w:rPr>
          <w:rFonts w:ascii="宋体" w:hAnsi="宋体" w:eastAsia="黑体" w:cs="宋体"/>
          <w:sz w:val="30"/>
          <w:szCs w:val="28"/>
        </w:rPr>
      </w:pPr>
    </w:p>
    <w:p>
      <w:pPr>
        <w:pStyle w:val="49"/>
        <w:ind w:firstLine="0" w:firstLineChars="0"/>
        <w:rPr>
          <w:rFonts w:ascii="宋体" w:hAnsi="宋体" w:eastAsia="黑体" w:cs="宋体"/>
          <w:sz w:val="30"/>
          <w:szCs w:val="28"/>
        </w:rPr>
      </w:pPr>
    </w:p>
    <w:p>
      <w:pPr>
        <w:pStyle w:val="50"/>
        <w:ind w:firstLine="560"/>
      </w:pPr>
    </w:p>
    <w:p>
      <w:pPr>
        <w:pStyle w:val="15"/>
      </w:pPr>
    </w:p>
    <w:p>
      <w:pPr>
        <w:pStyle w:val="49"/>
        <w:ind w:firstLine="210"/>
      </w:pPr>
    </w:p>
    <w:p>
      <w:pPr>
        <w:pStyle w:val="50"/>
      </w:pPr>
    </w:p>
    <w:p>
      <w:pPr>
        <w:pStyle w:val="15"/>
      </w:pPr>
    </w:p>
    <w:p>
      <w:pPr>
        <w:rPr>
          <w:rFonts w:ascii="宋体" w:hAnsi="宋体" w:eastAsia="黑体" w:cs="宋体"/>
          <w:sz w:val="30"/>
          <w:szCs w:val="28"/>
        </w:rPr>
      </w:pPr>
    </w:p>
    <w:p>
      <w:pPr>
        <w:rPr>
          <w:rFonts w:ascii="宋体" w:hAnsi="宋体" w:eastAsia="黑体" w:cs="宋体"/>
          <w:sz w:val="30"/>
          <w:szCs w:val="28"/>
        </w:rPr>
      </w:pPr>
    </w:p>
    <w:p>
      <w:pPr>
        <w:spacing w:line="360" w:lineRule="auto"/>
        <w:jc w:val="center"/>
        <w:rPr>
          <w:rFonts w:ascii="宋体" w:hAnsi="宋体" w:eastAsia="黑体" w:cs="宋体"/>
          <w:color w:val="000000"/>
          <w:sz w:val="28"/>
          <w:u w:val="single"/>
        </w:rPr>
      </w:pPr>
      <w:r>
        <w:rPr>
          <w:rFonts w:hint="eastAsia" w:ascii="宋体" w:hAnsi="宋体" w:eastAsia="黑体" w:cs="宋体"/>
          <w:sz w:val="28"/>
        </w:rPr>
        <w:t>投标人：</w:t>
      </w:r>
      <w:r>
        <w:rPr>
          <w:rFonts w:hint="eastAsia" w:ascii="宋体" w:hAnsi="宋体" w:eastAsia="黑体" w:cs="宋体"/>
          <w:sz w:val="28"/>
          <w:u w:val="single"/>
        </w:rPr>
        <w:t xml:space="preserve">                            </w:t>
      </w:r>
      <w:r>
        <w:rPr>
          <w:rFonts w:hint="eastAsia" w:ascii="宋体" w:hAnsi="宋体" w:eastAsia="黑体" w:cs="宋体"/>
          <w:color w:val="000000"/>
          <w:sz w:val="28"/>
        </w:rPr>
        <w:t>（盖单位电子印章）</w:t>
      </w:r>
    </w:p>
    <w:p>
      <w:pPr>
        <w:spacing w:line="360" w:lineRule="auto"/>
        <w:jc w:val="center"/>
        <w:rPr>
          <w:rFonts w:ascii="宋体" w:hAnsi="宋体" w:eastAsia="黑体" w:cs="宋体"/>
          <w:color w:val="000000"/>
          <w:sz w:val="28"/>
        </w:rPr>
      </w:pPr>
      <w:r>
        <w:rPr>
          <w:rFonts w:hint="eastAsia" w:ascii="宋体" w:hAnsi="宋体" w:eastAsia="黑体" w:cs="宋体"/>
          <w:color w:val="000000"/>
          <w:sz w:val="28"/>
        </w:rPr>
        <w:t>法定代表人或其委托代理人：</w:t>
      </w:r>
      <w:r>
        <w:rPr>
          <w:rFonts w:hint="eastAsia" w:ascii="宋体" w:hAnsi="宋体" w:eastAsia="黑体" w:cs="宋体"/>
          <w:color w:val="000000"/>
          <w:sz w:val="28"/>
          <w:u w:val="single"/>
        </w:rPr>
        <w:t xml:space="preserve">            </w:t>
      </w:r>
      <w:r>
        <w:rPr>
          <w:rFonts w:hint="eastAsia" w:ascii="宋体" w:hAnsi="宋体" w:eastAsia="黑体" w:cs="宋体"/>
          <w:color w:val="000000"/>
          <w:sz w:val="28"/>
        </w:rPr>
        <w:t>（签字或加盖电子签名章）</w:t>
      </w:r>
    </w:p>
    <w:p>
      <w:pPr>
        <w:jc w:val="center"/>
        <w:rPr>
          <w:rFonts w:ascii="宋体" w:hAnsi="宋体" w:eastAsia="黑体" w:cs="宋体"/>
          <w:sz w:val="30"/>
          <w:szCs w:val="28"/>
        </w:rPr>
      </w:pPr>
      <w:r>
        <w:rPr>
          <w:rFonts w:hint="eastAsia" w:ascii="宋体" w:hAnsi="宋体" w:eastAsia="黑体" w:cs="宋体"/>
          <w:sz w:val="30"/>
          <w:szCs w:val="28"/>
          <w:u w:val="single"/>
        </w:rPr>
        <w:t xml:space="preserve">        </w:t>
      </w:r>
      <w:r>
        <w:rPr>
          <w:rFonts w:hint="eastAsia" w:ascii="宋体" w:hAnsi="宋体" w:eastAsia="黑体" w:cs="宋体"/>
          <w:sz w:val="30"/>
          <w:szCs w:val="28"/>
        </w:rPr>
        <w:t>年</w:t>
      </w:r>
      <w:r>
        <w:rPr>
          <w:rFonts w:hint="eastAsia" w:ascii="宋体" w:hAnsi="宋体" w:eastAsia="黑体" w:cs="宋体"/>
          <w:sz w:val="30"/>
          <w:szCs w:val="28"/>
          <w:u w:val="single"/>
        </w:rPr>
        <w:t xml:space="preserve">        </w:t>
      </w:r>
      <w:r>
        <w:rPr>
          <w:rFonts w:hint="eastAsia" w:ascii="宋体" w:hAnsi="宋体" w:eastAsia="黑体" w:cs="宋体"/>
          <w:sz w:val="30"/>
          <w:szCs w:val="28"/>
        </w:rPr>
        <w:t>月</w:t>
      </w:r>
      <w:r>
        <w:rPr>
          <w:rFonts w:hint="eastAsia" w:ascii="宋体" w:hAnsi="宋体" w:eastAsia="黑体" w:cs="宋体"/>
          <w:sz w:val="30"/>
          <w:szCs w:val="28"/>
          <w:u w:val="single"/>
        </w:rPr>
        <w:t xml:space="preserve">        </w:t>
      </w:r>
      <w:r>
        <w:rPr>
          <w:rFonts w:hint="eastAsia" w:ascii="宋体" w:hAnsi="宋体" w:eastAsia="黑体" w:cs="宋体"/>
          <w:sz w:val="30"/>
          <w:szCs w:val="28"/>
        </w:rPr>
        <w:t>日</w:t>
      </w:r>
    </w:p>
    <w:p>
      <w:pPr>
        <w:snapToGrid w:val="0"/>
        <w:spacing w:after="120" w:afterLines="50"/>
        <w:rPr>
          <w:rFonts w:eastAsia="仿宋"/>
          <w:sz w:val="24"/>
        </w:rPr>
      </w:pPr>
    </w:p>
    <w:p>
      <w:pPr>
        <w:pStyle w:val="351"/>
        <w:ind w:firstLine="0" w:firstLineChars="0"/>
        <w:rPr>
          <w:rFonts w:eastAsia="黑体"/>
          <w:sz w:val="30"/>
          <w:szCs w:val="28"/>
        </w:rPr>
      </w:pPr>
      <w:bookmarkStart w:id="282" w:name="_A1_投标书"/>
      <w:bookmarkEnd w:id="282"/>
      <w:bookmarkStart w:id="283" w:name="_Toc5036"/>
      <w:bookmarkStart w:id="284" w:name="_Toc7256"/>
      <w:bookmarkStart w:id="285" w:name="_Toc144974856"/>
      <w:bookmarkStart w:id="286" w:name="_Toc344483714"/>
      <w:bookmarkStart w:id="287" w:name="_Toc152045787"/>
      <w:bookmarkStart w:id="288" w:name="_Toc152042576"/>
      <w:bookmarkStart w:id="289" w:name="_Toc479014396"/>
      <w:bookmarkStart w:id="290" w:name="_Toc176663528"/>
      <w:bookmarkStart w:id="291" w:name="_Toc192127127"/>
      <w:bookmarkStart w:id="292" w:name="_Toc179091096"/>
      <w:bookmarkStart w:id="293" w:name="_Toc416103814"/>
      <w:bookmarkStart w:id="294" w:name="_Toc181038076"/>
      <w:bookmarkStart w:id="295" w:name="_Toc162669084"/>
      <w:bookmarkStart w:id="296" w:name="_Toc192127128"/>
      <w:bookmarkStart w:id="297" w:name="_Toc414445764"/>
      <w:bookmarkStart w:id="298" w:name="_Toc410631173"/>
      <w:bookmarkStart w:id="299" w:name="_Toc30875"/>
      <w:bookmarkStart w:id="300" w:name="_Toc372807484"/>
      <w:bookmarkStart w:id="301" w:name="_Toc128455956"/>
      <w:r>
        <w:rPr>
          <w:rFonts w:eastAsia="黑体"/>
          <w:sz w:val="30"/>
          <w:szCs w:val="28"/>
        </w:rPr>
        <w:br w:type="page"/>
      </w:r>
    </w:p>
    <w:p>
      <w:pPr>
        <w:jc w:val="center"/>
        <w:rPr>
          <w:rFonts w:eastAsia="黑体"/>
          <w:sz w:val="30"/>
          <w:szCs w:val="28"/>
        </w:rPr>
      </w:pPr>
      <w:r>
        <w:rPr>
          <w:rFonts w:hint="eastAsia" w:eastAsia="黑体"/>
          <w:sz w:val="30"/>
          <w:szCs w:val="28"/>
        </w:rPr>
        <w:t>目    录</w:t>
      </w:r>
      <w:bookmarkEnd w:id="283"/>
      <w:bookmarkEnd w:id="284"/>
      <w:bookmarkEnd w:id="285"/>
      <w:bookmarkEnd w:id="286"/>
      <w:bookmarkEnd w:id="287"/>
      <w:bookmarkEnd w:id="288"/>
      <w:bookmarkEnd w:id="289"/>
    </w:p>
    <w:p>
      <w:pPr>
        <w:spacing w:line="360" w:lineRule="auto"/>
        <w:ind w:firstLine="972" w:firstLineChars="405"/>
        <w:rPr>
          <w:rFonts w:ascii="宋体" w:hAnsi="宋体" w:eastAsia="仿宋" w:cs="宋体"/>
          <w:sz w:val="24"/>
          <w:szCs w:val="21"/>
        </w:rPr>
      </w:pPr>
      <w:bookmarkStart w:id="302" w:name="_Toc344483715"/>
      <w:bookmarkStart w:id="303" w:name="_Toc152045788"/>
      <w:bookmarkStart w:id="304" w:name="_Toc152042577"/>
      <w:bookmarkStart w:id="305" w:name="_Toc144974857"/>
    </w:p>
    <w:bookmarkEnd w:id="302"/>
    <w:bookmarkEnd w:id="303"/>
    <w:bookmarkEnd w:id="304"/>
    <w:bookmarkEnd w:id="305"/>
    <w:p>
      <w:pPr>
        <w:spacing w:line="360" w:lineRule="auto"/>
        <w:rPr>
          <w:rFonts w:hint="eastAsia" w:ascii="宋体" w:hAnsi="宋体" w:eastAsia="仿宋" w:cs="宋体"/>
          <w:sz w:val="24"/>
          <w:szCs w:val="21"/>
        </w:rPr>
      </w:pPr>
      <w:bookmarkStart w:id="306" w:name="_Toc18077"/>
      <w:r>
        <w:rPr>
          <w:rFonts w:hint="eastAsia" w:ascii="宋体" w:hAnsi="宋体" w:eastAsia="仿宋" w:cs="宋体"/>
          <w:sz w:val="24"/>
          <w:szCs w:val="21"/>
        </w:rPr>
        <w:t>（一）投标函及开标一览表</w:t>
      </w:r>
    </w:p>
    <w:p>
      <w:pPr>
        <w:spacing w:line="360" w:lineRule="auto"/>
        <w:rPr>
          <w:rFonts w:hint="eastAsia" w:ascii="宋体" w:hAnsi="宋体" w:eastAsia="仿宋" w:cs="宋体"/>
          <w:sz w:val="24"/>
          <w:szCs w:val="21"/>
        </w:rPr>
      </w:pPr>
      <w:r>
        <w:rPr>
          <w:rFonts w:hint="eastAsia" w:ascii="宋体" w:hAnsi="宋体" w:eastAsia="仿宋" w:cs="宋体"/>
          <w:sz w:val="24"/>
          <w:szCs w:val="21"/>
        </w:rPr>
        <w:t>（二）法定代表人身份证明及授权委托书</w:t>
      </w:r>
    </w:p>
    <w:p>
      <w:pPr>
        <w:spacing w:line="360" w:lineRule="auto"/>
        <w:rPr>
          <w:rFonts w:hint="eastAsia" w:ascii="宋体" w:hAnsi="宋体" w:eastAsia="仿宋" w:cs="宋体"/>
          <w:sz w:val="24"/>
          <w:szCs w:val="21"/>
        </w:rPr>
      </w:pPr>
      <w:r>
        <w:rPr>
          <w:rFonts w:hint="eastAsia" w:ascii="宋体" w:hAnsi="宋体" w:eastAsia="仿宋" w:cs="宋体"/>
          <w:sz w:val="24"/>
          <w:szCs w:val="21"/>
        </w:rPr>
        <w:t>（三）货物的技术规格、数量、服务标准、验收等要求的响应</w:t>
      </w:r>
    </w:p>
    <w:p>
      <w:pPr>
        <w:spacing w:line="360" w:lineRule="auto"/>
        <w:rPr>
          <w:rFonts w:hint="eastAsia" w:ascii="宋体" w:hAnsi="宋体" w:eastAsia="仿宋" w:cs="宋体"/>
          <w:sz w:val="24"/>
          <w:szCs w:val="21"/>
        </w:rPr>
      </w:pPr>
      <w:r>
        <w:rPr>
          <w:rFonts w:hint="eastAsia" w:ascii="宋体" w:hAnsi="宋体" w:eastAsia="仿宋" w:cs="宋体"/>
          <w:sz w:val="24"/>
          <w:szCs w:val="21"/>
        </w:rPr>
        <w:t>（四）售后服务支持能力</w:t>
      </w:r>
    </w:p>
    <w:p>
      <w:pPr>
        <w:spacing w:line="360" w:lineRule="auto"/>
        <w:rPr>
          <w:rFonts w:hint="eastAsia" w:ascii="宋体" w:hAnsi="宋体" w:eastAsia="仿宋" w:cs="宋体"/>
          <w:sz w:val="24"/>
          <w:szCs w:val="21"/>
        </w:rPr>
      </w:pPr>
      <w:r>
        <w:rPr>
          <w:rFonts w:hint="eastAsia" w:ascii="宋体" w:hAnsi="宋体" w:eastAsia="仿宋" w:cs="宋体"/>
          <w:sz w:val="24"/>
          <w:szCs w:val="21"/>
        </w:rPr>
        <w:t>（五）投标人服务承诺</w:t>
      </w:r>
    </w:p>
    <w:p>
      <w:pPr>
        <w:spacing w:line="360" w:lineRule="auto"/>
        <w:rPr>
          <w:rFonts w:hint="eastAsia" w:ascii="宋体" w:hAnsi="宋体" w:eastAsia="仿宋" w:cs="宋体"/>
          <w:sz w:val="24"/>
          <w:szCs w:val="21"/>
        </w:rPr>
      </w:pPr>
      <w:r>
        <w:rPr>
          <w:rFonts w:hint="eastAsia" w:ascii="宋体" w:hAnsi="宋体" w:eastAsia="仿宋" w:cs="宋体"/>
          <w:sz w:val="24"/>
          <w:szCs w:val="21"/>
        </w:rPr>
        <w:t>（六）商务、技术偏差表</w:t>
      </w:r>
    </w:p>
    <w:p>
      <w:pPr>
        <w:spacing w:line="360" w:lineRule="auto"/>
        <w:rPr>
          <w:rFonts w:hint="eastAsia" w:ascii="宋体" w:hAnsi="宋体" w:eastAsia="仿宋" w:cs="宋体"/>
          <w:sz w:val="24"/>
          <w:szCs w:val="21"/>
        </w:rPr>
      </w:pPr>
      <w:r>
        <w:rPr>
          <w:rFonts w:hint="eastAsia" w:ascii="宋体" w:hAnsi="宋体" w:eastAsia="仿宋" w:cs="宋体"/>
          <w:sz w:val="24"/>
          <w:szCs w:val="21"/>
        </w:rPr>
        <w:t>（七）投标人评审资料</w:t>
      </w:r>
    </w:p>
    <w:p>
      <w:pPr>
        <w:spacing w:line="360" w:lineRule="auto"/>
        <w:rPr>
          <w:rFonts w:hint="eastAsia"/>
        </w:rPr>
      </w:pPr>
      <w:r>
        <w:rPr>
          <w:rFonts w:hint="eastAsia" w:ascii="宋体" w:hAnsi="宋体" w:eastAsia="仿宋" w:cs="宋体"/>
          <w:sz w:val="24"/>
          <w:szCs w:val="21"/>
        </w:rPr>
        <w:t>（八）其他材料</w:t>
      </w:r>
      <w:r>
        <w:rPr>
          <w:rFonts w:hint="eastAsia" w:ascii="宋体" w:hAnsi="宋体" w:eastAsia="仿宋" w:cs="宋体"/>
          <w:sz w:val="24"/>
          <w:szCs w:val="21"/>
        </w:rPr>
        <w:br w:type="page"/>
      </w:r>
    </w:p>
    <w:p>
      <w:pPr>
        <w:spacing w:line="440" w:lineRule="exact"/>
        <w:jc w:val="center"/>
        <w:rPr>
          <w:rFonts w:hint="eastAsia" w:ascii="宋体" w:hAnsi="宋体" w:cs="宋体"/>
          <w:b/>
          <w:bCs/>
          <w:sz w:val="30"/>
          <w:szCs w:val="30"/>
        </w:rPr>
      </w:pPr>
      <w:r>
        <w:rPr>
          <w:rFonts w:hint="eastAsia" w:ascii="宋体" w:hAnsi="宋体" w:cs="宋体"/>
          <w:b/>
          <w:bCs/>
          <w:sz w:val="30"/>
          <w:szCs w:val="30"/>
        </w:rPr>
        <w:t>一、投标函及开标一览表</w:t>
      </w:r>
      <w:bookmarkEnd w:id="306"/>
      <w:r>
        <w:rPr>
          <w:rFonts w:hint="eastAsia" w:ascii="宋体" w:hAnsi="宋体" w:cs="宋体"/>
          <w:b/>
          <w:bCs/>
          <w:sz w:val="22"/>
          <w:szCs w:val="22"/>
        </w:rPr>
        <w:t>（实质性要求）</w:t>
      </w:r>
    </w:p>
    <w:p>
      <w:pPr>
        <w:spacing w:line="440" w:lineRule="exact"/>
        <w:jc w:val="center"/>
        <w:outlineLvl w:val="1"/>
        <w:rPr>
          <w:rFonts w:ascii="宋体" w:hAnsi="宋体" w:eastAsia="黑体" w:cs="宋体"/>
          <w:b/>
          <w:bCs/>
          <w:sz w:val="28"/>
        </w:rPr>
      </w:pPr>
      <w:r>
        <w:rPr>
          <w:rFonts w:hint="eastAsia" w:ascii="宋体" w:hAnsi="宋体" w:cs="宋体"/>
          <w:b/>
          <w:bCs/>
          <w:sz w:val="28"/>
        </w:rPr>
        <w:t xml:space="preserve">（一）投标函 </w:t>
      </w:r>
    </w:p>
    <w:p>
      <w:pPr>
        <w:spacing w:line="440" w:lineRule="exact"/>
        <w:jc w:val="center"/>
        <w:rPr>
          <w:rFonts w:ascii="宋体" w:hAnsi="宋体" w:eastAsia="仿宋" w:cs="宋体"/>
          <w:b/>
          <w:bCs/>
          <w:sz w:val="21"/>
          <w:szCs w:val="21"/>
        </w:rPr>
      </w:pPr>
    </w:p>
    <w:p>
      <w:pPr>
        <w:spacing w:line="480" w:lineRule="auto"/>
        <w:rPr>
          <w:rFonts w:ascii="宋体" w:hAnsi="宋体" w:eastAsia="仿宋" w:cs="宋体"/>
          <w:sz w:val="21"/>
          <w:szCs w:val="21"/>
          <w:u w:val="single"/>
        </w:rPr>
      </w:pPr>
      <w:r>
        <w:rPr>
          <w:rFonts w:hint="eastAsia" w:ascii="宋体" w:hAnsi="宋体" w:eastAsia="仿宋" w:cs="宋体"/>
          <w:sz w:val="21"/>
          <w:szCs w:val="21"/>
        </w:rPr>
        <w:t>致：</w:t>
      </w:r>
      <w:r>
        <w:rPr>
          <w:rFonts w:hint="eastAsia" w:ascii="宋体" w:hAnsi="宋体" w:eastAsia="仿宋" w:cs="宋体"/>
          <w:sz w:val="21"/>
          <w:szCs w:val="21"/>
          <w:u w:val="single"/>
        </w:rPr>
        <w:t xml:space="preserve">   （采购人名称） </w:t>
      </w:r>
    </w:p>
    <w:p>
      <w:pPr>
        <w:wordWrap w:val="0"/>
        <w:spacing w:line="480" w:lineRule="auto"/>
        <w:rPr>
          <w:rFonts w:ascii="宋体" w:hAnsi="宋体" w:eastAsia="仿宋" w:cs="宋体"/>
          <w:sz w:val="21"/>
          <w:szCs w:val="21"/>
        </w:rPr>
      </w:pPr>
      <w:r>
        <w:rPr>
          <w:rFonts w:hint="eastAsia" w:ascii="宋体" w:hAnsi="宋体" w:eastAsia="仿宋" w:cs="宋体"/>
          <w:sz w:val="21"/>
          <w:szCs w:val="21"/>
        </w:rPr>
        <w:t xml:space="preserve">    1、我方已仔细研究了项目招标文件的全部内容，愿按照招标文件中规定的条款和要求，完成本项目。投标总报价为（大写）：</w:t>
      </w:r>
      <w:r>
        <w:rPr>
          <w:rFonts w:hint="eastAsia" w:ascii="宋体" w:hAnsi="宋体" w:eastAsia="仿宋" w:cs="宋体"/>
          <w:sz w:val="21"/>
          <w:szCs w:val="21"/>
          <w:u w:val="single"/>
        </w:rPr>
        <w:t xml:space="preserve">              </w:t>
      </w:r>
      <w:r>
        <w:rPr>
          <w:rFonts w:hint="eastAsia" w:ascii="宋体" w:hAnsi="宋体" w:eastAsia="仿宋" w:cs="宋体"/>
          <w:sz w:val="21"/>
          <w:szCs w:val="21"/>
        </w:rPr>
        <w:t>（小写¥</w:t>
      </w:r>
      <w:r>
        <w:rPr>
          <w:rFonts w:hint="eastAsia" w:ascii="宋体" w:hAnsi="宋体" w:eastAsia="仿宋" w:cs="宋体"/>
          <w:sz w:val="21"/>
          <w:szCs w:val="21"/>
          <w:u w:val="single"/>
        </w:rPr>
        <w:t xml:space="preserve">            </w:t>
      </w:r>
      <w:r>
        <w:rPr>
          <w:rFonts w:hint="eastAsia" w:ascii="宋体" w:hAnsi="宋体" w:eastAsia="仿宋" w:cs="宋体"/>
          <w:sz w:val="21"/>
          <w:szCs w:val="21"/>
        </w:rPr>
        <w:t>），交货期：</w:t>
      </w:r>
      <w:r>
        <w:rPr>
          <w:rFonts w:hint="eastAsia" w:ascii="宋体" w:hAnsi="宋体" w:eastAsia="仿宋" w:cs="宋体"/>
          <w:sz w:val="21"/>
          <w:szCs w:val="21"/>
          <w:u w:val="single"/>
        </w:rPr>
        <w:t xml:space="preserve">          </w:t>
      </w:r>
      <w:r>
        <w:rPr>
          <w:rFonts w:hint="eastAsia" w:ascii="宋体" w:hAnsi="宋体" w:eastAsia="仿宋" w:cs="宋体"/>
          <w:sz w:val="21"/>
          <w:szCs w:val="21"/>
        </w:rPr>
        <w:t>日历天，质量：</w:t>
      </w:r>
      <w:r>
        <w:rPr>
          <w:rFonts w:hint="eastAsia" w:ascii="宋体" w:hAnsi="宋体" w:eastAsia="仿宋" w:cs="宋体"/>
          <w:sz w:val="21"/>
          <w:szCs w:val="21"/>
          <w:u w:val="single"/>
        </w:rPr>
        <w:t xml:space="preserve"> 合格，符合国家相关标准 </w:t>
      </w:r>
      <w:r>
        <w:rPr>
          <w:rFonts w:hint="eastAsia" w:ascii="宋体" w:hAnsi="宋体" w:eastAsia="仿宋" w:cs="宋体"/>
          <w:sz w:val="21"/>
          <w:szCs w:val="21"/>
        </w:rPr>
        <w:t>，</w:t>
      </w:r>
    </w:p>
    <w:p>
      <w:pPr>
        <w:spacing w:line="480" w:lineRule="auto"/>
        <w:rPr>
          <w:rFonts w:ascii="宋体" w:hAnsi="宋体" w:eastAsia="仿宋" w:cs="宋体"/>
          <w:sz w:val="21"/>
          <w:szCs w:val="21"/>
        </w:rPr>
      </w:pPr>
      <w:r>
        <w:rPr>
          <w:rFonts w:hint="eastAsia" w:ascii="宋体" w:hAnsi="宋体" w:eastAsia="仿宋" w:cs="宋体"/>
          <w:sz w:val="21"/>
          <w:szCs w:val="21"/>
        </w:rPr>
        <w:t xml:space="preserve">    2、我方承诺在投标有效期内不修改、撤销投标文件。  </w:t>
      </w:r>
    </w:p>
    <w:p>
      <w:pPr>
        <w:spacing w:line="480" w:lineRule="auto"/>
        <w:rPr>
          <w:rFonts w:ascii="宋体" w:hAnsi="宋体" w:eastAsia="仿宋" w:cs="宋体"/>
          <w:sz w:val="21"/>
          <w:szCs w:val="21"/>
        </w:rPr>
      </w:pPr>
      <w:r>
        <w:rPr>
          <w:rFonts w:hint="eastAsia" w:ascii="宋体" w:hAnsi="宋体" w:eastAsia="仿宋" w:cs="宋体"/>
          <w:sz w:val="21"/>
          <w:szCs w:val="21"/>
        </w:rPr>
        <w:t xml:space="preserve">    3、如我方中标： </w:t>
      </w:r>
    </w:p>
    <w:p>
      <w:pPr>
        <w:spacing w:line="480" w:lineRule="auto"/>
        <w:rPr>
          <w:rFonts w:ascii="宋体" w:hAnsi="宋体" w:eastAsia="仿宋" w:cs="宋体"/>
          <w:sz w:val="21"/>
          <w:szCs w:val="21"/>
        </w:rPr>
      </w:pPr>
      <w:r>
        <w:rPr>
          <w:rFonts w:hint="eastAsia" w:ascii="宋体" w:hAnsi="宋体" w:eastAsia="仿宋" w:cs="宋体"/>
          <w:sz w:val="21"/>
          <w:szCs w:val="21"/>
        </w:rPr>
        <w:t xml:space="preserve">     （1）我方承诺在收到中标通知书后，在中标通知书规定的期限内与你方签订合同。 </w:t>
      </w:r>
    </w:p>
    <w:p>
      <w:pPr>
        <w:spacing w:line="480" w:lineRule="auto"/>
        <w:rPr>
          <w:rFonts w:ascii="宋体" w:hAnsi="宋体" w:eastAsia="仿宋" w:cs="宋体"/>
          <w:sz w:val="21"/>
          <w:szCs w:val="21"/>
        </w:rPr>
      </w:pPr>
      <w:r>
        <w:rPr>
          <w:rFonts w:hint="eastAsia" w:ascii="宋体" w:hAnsi="宋体" w:eastAsia="仿宋" w:cs="宋体"/>
          <w:sz w:val="21"/>
          <w:szCs w:val="21"/>
        </w:rPr>
        <w:t xml:space="preserve">     （2）随同本投标函递交的开标一览表属于合同文件的组成部分。 </w:t>
      </w:r>
    </w:p>
    <w:p>
      <w:pPr>
        <w:spacing w:line="480" w:lineRule="auto"/>
        <w:rPr>
          <w:rFonts w:ascii="宋体" w:hAnsi="宋体" w:eastAsia="仿宋" w:cs="宋体"/>
          <w:sz w:val="21"/>
          <w:szCs w:val="21"/>
        </w:rPr>
      </w:pPr>
      <w:r>
        <w:rPr>
          <w:rFonts w:hint="eastAsia" w:ascii="宋体" w:hAnsi="宋体" w:eastAsia="仿宋" w:cs="宋体"/>
          <w:sz w:val="21"/>
          <w:szCs w:val="21"/>
        </w:rPr>
        <w:t xml:space="preserve">     （3）我方承诺按照招标文件规定向你方递交履约担保。（如有） </w:t>
      </w:r>
    </w:p>
    <w:p>
      <w:pPr>
        <w:spacing w:line="480" w:lineRule="auto"/>
        <w:rPr>
          <w:rFonts w:hint="eastAsia" w:ascii="宋体" w:hAnsi="宋体" w:eastAsia="仿宋" w:cs="宋体"/>
          <w:sz w:val="21"/>
          <w:szCs w:val="21"/>
        </w:rPr>
      </w:pPr>
      <w:r>
        <w:rPr>
          <w:rFonts w:hint="eastAsia" w:ascii="宋体" w:hAnsi="宋体" w:eastAsia="仿宋" w:cs="宋体"/>
          <w:sz w:val="21"/>
          <w:szCs w:val="21"/>
        </w:rPr>
        <w:t xml:space="preserve">     （4）我方承诺在合同约定的期限内完成本项目。 </w:t>
      </w:r>
    </w:p>
    <w:p>
      <w:pPr>
        <w:spacing w:line="480" w:lineRule="auto"/>
        <w:ind w:firstLine="420" w:firstLineChars="200"/>
      </w:pPr>
      <w:r>
        <w:rPr>
          <w:rFonts w:hint="eastAsia" w:ascii="宋体" w:hAnsi="宋体" w:eastAsia="仿宋" w:cs="宋体"/>
          <w:sz w:val="21"/>
          <w:szCs w:val="21"/>
        </w:rPr>
        <w:t xml:space="preserve"> （</w:t>
      </w:r>
      <w:r>
        <w:rPr>
          <w:rFonts w:hint="eastAsia" w:ascii="宋体" w:hAnsi="宋体" w:eastAsia="仿宋" w:cs="宋体"/>
          <w:sz w:val="21"/>
          <w:szCs w:val="21"/>
          <w:lang w:val="en-US" w:eastAsia="zh-CN"/>
        </w:rPr>
        <w:t>5</w:t>
      </w:r>
      <w:r>
        <w:rPr>
          <w:rFonts w:hint="eastAsia" w:ascii="宋体" w:hAnsi="宋体" w:eastAsia="仿宋" w:cs="宋体"/>
          <w:sz w:val="21"/>
          <w:szCs w:val="21"/>
        </w:rPr>
        <w:t>）我方承诺</w:t>
      </w:r>
      <w:r>
        <w:rPr>
          <w:rFonts w:hint="eastAsia" w:ascii="宋体" w:hAnsi="宋体" w:eastAsia="仿宋" w:cs="宋体"/>
          <w:sz w:val="21"/>
          <w:szCs w:val="21"/>
          <w:lang w:eastAsia="zh-CN"/>
        </w:rPr>
        <w:t>不存在围标串标等违法行为</w:t>
      </w:r>
      <w:r>
        <w:rPr>
          <w:rFonts w:hint="eastAsia" w:ascii="宋体" w:hAnsi="宋体" w:eastAsia="仿宋" w:cs="宋体"/>
          <w:sz w:val="21"/>
          <w:szCs w:val="21"/>
        </w:rPr>
        <w:t>。</w:t>
      </w:r>
    </w:p>
    <w:p>
      <w:pPr>
        <w:spacing w:line="480" w:lineRule="auto"/>
        <w:rPr>
          <w:rFonts w:ascii="宋体" w:hAnsi="宋体" w:eastAsia="仿宋" w:cs="宋体"/>
          <w:sz w:val="21"/>
          <w:szCs w:val="21"/>
        </w:rPr>
      </w:pPr>
      <w:r>
        <w:rPr>
          <w:rFonts w:hint="eastAsia" w:ascii="宋体" w:hAnsi="宋体" w:eastAsia="仿宋" w:cs="宋体"/>
          <w:sz w:val="21"/>
          <w:szCs w:val="21"/>
        </w:rPr>
        <w:t xml:space="preserve">   4、我方在此声明，所递交的投标文件及有关资料内容完整、真实和准确。 </w:t>
      </w:r>
    </w:p>
    <w:p>
      <w:pPr>
        <w:spacing w:line="480" w:lineRule="auto"/>
        <w:rPr>
          <w:rFonts w:ascii="宋体" w:hAnsi="宋体" w:eastAsia="仿宋" w:cs="宋体"/>
          <w:sz w:val="21"/>
          <w:szCs w:val="21"/>
        </w:rPr>
      </w:pPr>
      <w:r>
        <w:rPr>
          <w:rFonts w:hint="eastAsia" w:ascii="宋体" w:hAnsi="宋体" w:eastAsia="仿宋" w:cs="宋体"/>
          <w:sz w:val="21"/>
          <w:szCs w:val="21"/>
        </w:rPr>
        <w:t xml:space="preserve">   5、</w:t>
      </w:r>
      <w:r>
        <w:rPr>
          <w:rFonts w:hint="eastAsia" w:ascii="宋体" w:hAnsi="宋体" w:eastAsia="仿宋" w:cs="宋体"/>
          <w:sz w:val="21"/>
          <w:szCs w:val="21"/>
          <w:u w:val="single"/>
        </w:rPr>
        <w:t>（其他补充说明）</w:t>
      </w:r>
      <w:r>
        <w:rPr>
          <w:rFonts w:hint="eastAsia" w:ascii="宋体" w:hAnsi="宋体" w:eastAsia="仿宋" w:cs="宋体"/>
          <w:sz w:val="21"/>
          <w:szCs w:val="21"/>
        </w:rPr>
        <w:t xml:space="preserve">。 </w:t>
      </w:r>
    </w:p>
    <w:p>
      <w:pPr>
        <w:pStyle w:val="351"/>
        <w:ind w:firstLine="560"/>
        <w:rPr>
          <w:rFonts w:eastAsia="黑体"/>
          <w:sz w:val="21"/>
          <w:szCs w:val="21"/>
        </w:rPr>
      </w:pPr>
    </w:p>
    <w:p>
      <w:pPr>
        <w:spacing w:line="480" w:lineRule="auto"/>
        <w:rPr>
          <w:rFonts w:ascii="宋体" w:hAnsi="宋体" w:eastAsia="仿宋" w:cs="宋体"/>
          <w:sz w:val="21"/>
          <w:szCs w:val="21"/>
        </w:rPr>
      </w:pPr>
    </w:p>
    <w:p>
      <w:pPr>
        <w:pStyle w:val="35"/>
        <w:rPr>
          <w:rFonts w:ascii="宋体" w:hAnsi="宋体" w:eastAsia="仿宋" w:cs="宋体"/>
          <w:sz w:val="21"/>
          <w:szCs w:val="21"/>
        </w:rPr>
      </w:pPr>
    </w:p>
    <w:p>
      <w:pPr>
        <w:pStyle w:val="35"/>
        <w:rPr>
          <w:rFonts w:ascii="宋体" w:hAnsi="宋体" w:eastAsia="仿宋" w:cs="宋体"/>
          <w:sz w:val="21"/>
          <w:szCs w:val="21"/>
        </w:rPr>
      </w:pPr>
    </w:p>
    <w:p>
      <w:pPr>
        <w:spacing w:line="480" w:lineRule="auto"/>
        <w:ind w:firstLine="420" w:firstLineChars="200"/>
        <w:rPr>
          <w:rFonts w:ascii="宋体" w:hAnsi="宋体" w:eastAsia="仿宋" w:cs="宋体"/>
          <w:sz w:val="21"/>
          <w:szCs w:val="21"/>
        </w:rPr>
      </w:pPr>
      <w:r>
        <w:rPr>
          <w:rFonts w:hint="eastAsia" w:ascii="宋体" w:hAnsi="宋体" w:eastAsia="仿宋" w:cs="宋体"/>
          <w:sz w:val="21"/>
          <w:szCs w:val="21"/>
        </w:rPr>
        <w:t>投标人单位名称：</w:t>
      </w:r>
      <w:r>
        <w:rPr>
          <w:rFonts w:hint="eastAsia" w:ascii="宋体" w:hAnsi="宋体" w:eastAsia="仿宋" w:cs="宋体"/>
          <w:sz w:val="21"/>
          <w:szCs w:val="21"/>
          <w:u w:val="single"/>
        </w:rPr>
        <w:t xml:space="preserve">                     </w:t>
      </w:r>
      <w:r>
        <w:rPr>
          <w:rFonts w:hint="eastAsia" w:ascii="宋体" w:hAnsi="宋体" w:eastAsia="仿宋" w:cs="宋体"/>
          <w:sz w:val="21"/>
          <w:szCs w:val="21"/>
        </w:rPr>
        <w:t>（盖单位电子印章）</w:t>
      </w:r>
    </w:p>
    <w:p>
      <w:pPr>
        <w:spacing w:line="480" w:lineRule="auto"/>
        <w:ind w:firstLine="420" w:firstLineChars="200"/>
        <w:rPr>
          <w:rFonts w:ascii="宋体" w:hAnsi="宋体" w:eastAsia="仿宋" w:cs="宋体"/>
          <w:sz w:val="21"/>
          <w:szCs w:val="21"/>
        </w:rPr>
      </w:pPr>
      <w:r>
        <w:rPr>
          <w:rFonts w:hint="eastAsia" w:ascii="宋体" w:hAnsi="宋体" w:eastAsia="仿宋" w:cs="宋体"/>
          <w:sz w:val="21"/>
          <w:szCs w:val="21"/>
        </w:rPr>
        <w:t>法定代表人或其委托代理人：</w:t>
      </w:r>
      <w:r>
        <w:rPr>
          <w:rFonts w:hint="eastAsia" w:ascii="宋体" w:hAnsi="宋体" w:eastAsia="仿宋" w:cs="宋体"/>
          <w:sz w:val="21"/>
          <w:szCs w:val="21"/>
          <w:u w:val="single"/>
        </w:rPr>
        <w:t xml:space="preserve">                </w:t>
      </w:r>
      <w:r>
        <w:rPr>
          <w:rFonts w:hint="eastAsia" w:ascii="宋体" w:hAnsi="宋体" w:eastAsia="仿宋" w:cs="宋体"/>
          <w:sz w:val="21"/>
          <w:szCs w:val="21"/>
        </w:rPr>
        <w:t>（签字或加盖电子签名章）</w:t>
      </w:r>
    </w:p>
    <w:p>
      <w:pPr>
        <w:spacing w:line="480" w:lineRule="auto"/>
        <w:ind w:firstLine="420" w:firstLineChars="200"/>
        <w:rPr>
          <w:rFonts w:ascii="宋体" w:hAnsi="宋体" w:eastAsia="仿宋" w:cs="宋体"/>
          <w:sz w:val="21"/>
          <w:szCs w:val="21"/>
        </w:rPr>
      </w:pPr>
      <w:r>
        <w:rPr>
          <w:rFonts w:hint="eastAsia" w:ascii="宋体" w:hAnsi="宋体" w:eastAsia="仿宋" w:cs="宋体"/>
          <w:sz w:val="21"/>
          <w:szCs w:val="21"/>
        </w:rPr>
        <w:t xml:space="preserve">日  期： </w:t>
      </w:r>
      <w:r>
        <w:rPr>
          <w:rFonts w:hint="eastAsia" w:ascii="宋体" w:hAnsi="宋体" w:eastAsia="仿宋" w:cs="宋体"/>
          <w:sz w:val="21"/>
          <w:szCs w:val="21"/>
          <w:u w:val="single"/>
        </w:rPr>
        <w:t xml:space="preserve">     </w:t>
      </w:r>
      <w:r>
        <w:rPr>
          <w:rFonts w:hint="eastAsia" w:ascii="宋体" w:hAnsi="宋体" w:eastAsia="仿宋" w:cs="宋体"/>
          <w:sz w:val="21"/>
          <w:szCs w:val="21"/>
        </w:rPr>
        <w:t>年</w:t>
      </w:r>
      <w:r>
        <w:rPr>
          <w:rFonts w:hint="eastAsia" w:ascii="宋体" w:hAnsi="宋体" w:eastAsia="仿宋" w:cs="宋体"/>
          <w:sz w:val="21"/>
          <w:szCs w:val="21"/>
          <w:u w:val="single"/>
        </w:rPr>
        <w:t xml:space="preserve">   </w:t>
      </w:r>
      <w:r>
        <w:rPr>
          <w:rFonts w:hint="eastAsia" w:ascii="宋体" w:hAnsi="宋体" w:eastAsia="仿宋" w:cs="宋体"/>
          <w:sz w:val="21"/>
          <w:szCs w:val="21"/>
        </w:rPr>
        <w:t>月</w:t>
      </w:r>
      <w:r>
        <w:rPr>
          <w:rFonts w:hint="eastAsia" w:ascii="宋体" w:hAnsi="宋体" w:eastAsia="仿宋" w:cs="宋体"/>
          <w:sz w:val="21"/>
          <w:szCs w:val="21"/>
          <w:u w:val="single"/>
        </w:rPr>
        <w:t xml:space="preserve">   </w:t>
      </w:r>
      <w:r>
        <w:rPr>
          <w:rFonts w:hint="eastAsia" w:ascii="宋体" w:hAnsi="宋体" w:eastAsia="仿宋" w:cs="宋体"/>
          <w:sz w:val="21"/>
          <w:szCs w:val="21"/>
        </w:rPr>
        <w:t>日</w:t>
      </w:r>
    </w:p>
    <w:p>
      <w:pPr>
        <w:spacing w:line="440" w:lineRule="exact"/>
        <w:jc w:val="center"/>
        <w:rPr>
          <w:rFonts w:ascii="宋体" w:hAnsi="宋体" w:eastAsia="仿宋" w:cs="宋体"/>
          <w:sz w:val="24"/>
          <w:szCs w:val="21"/>
        </w:rPr>
      </w:pPr>
      <w:r>
        <w:rPr>
          <w:rFonts w:hint="eastAsia" w:ascii="宋体" w:hAnsi="宋体" w:eastAsia="仿宋" w:cs="宋体"/>
          <w:sz w:val="24"/>
          <w:szCs w:val="21"/>
        </w:rPr>
        <w:br w:type="page"/>
      </w:r>
      <w:bookmarkStart w:id="307" w:name="_Toc3090"/>
      <w:bookmarkStart w:id="308" w:name="_Toc22082"/>
      <w:bookmarkStart w:id="309" w:name="_Toc19398"/>
    </w:p>
    <w:p>
      <w:pPr>
        <w:spacing w:line="440" w:lineRule="exact"/>
        <w:jc w:val="center"/>
        <w:outlineLvl w:val="1"/>
        <w:rPr>
          <w:rFonts w:ascii="宋体" w:hAnsi="宋体" w:cs="宋体"/>
          <w:b/>
          <w:bCs/>
          <w:sz w:val="24"/>
        </w:rPr>
      </w:pPr>
      <w:r>
        <w:rPr>
          <w:rFonts w:hint="eastAsia" w:ascii="仿宋" w:hAnsi="仿宋" w:eastAsia="仿宋" w:cs="仿宋"/>
          <w:b/>
          <w:bCs/>
          <w:sz w:val="28"/>
        </w:rPr>
        <w:t xml:space="preserve">（二） </w:t>
      </w:r>
      <w:bookmarkEnd w:id="307"/>
      <w:r>
        <w:rPr>
          <w:rFonts w:hint="eastAsia" w:ascii="仿宋" w:hAnsi="仿宋" w:eastAsia="仿宋" w:cs="仿宋"/>
          <w:b/>
          <w:bCs/>
          <w:sz w:val="28"/>
        </w:rPr>
        <w:t>开标一览表</w:t>
      </w:r>
      <w:bookmarkEnd w:id="308"/>
      <w:bookmarkEnd w:id="309"/>
    </w:p>
    <w:tbl>
      <w:tblPr>
        <w:tblStyle w:val="5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1"/>
        <w:gridCol w:w="63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211"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宋体"/>
                <w:sz w:val="21"/>
                <w:szCs w:val="21"/>
              </w:rPr>
            </w:pPr>
            <w:r>
              <w:rPr>
                <w:rFonts w:hint="eastAsia" w:ascii="宋体" w:hAnsi="宋体" w:eastAsia="仿宋" w:cs="宋体"/>
                <w:bCs/>
                <w:sz w:val="21"/>
                <w:szCs w:val="21"/>
              </w:rPr>
              <w:t>投标人名称</w:t>
            </w:r>
          </w:p>
        </w:tc>
        <w:tc>
          <w:tcPr>
            <w:tcW w:w="6311" w:type="dxa"/>
            <w:noWrap w:val="0"/>
            <w:vAlign w:val="center"/>
          </w:tcPr>
          <w:p>
            <w:pPr>
              <w:keepNext w:val="0"/>
              <w:keepLines w:val="0"/>
              <w:suppressLineNumbers w:val="0"/>
              <w:spacing w:before="0" w:beforeAutospacing="0" w:after="0" w:afterAutospacing="0" w:line="440" w:lineRule="exact"/>
              <w:ind w:left="0" w:right="0"/>
              <w:rPr>
                <w:rFonts w:hint="default"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211"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宋体"/>
                <w:sz w:val="21"/>
                <w:szCs w:val="21"/>
              </w:rPr>
            </w:pPr>
            <w:r>
              <w:rPr>
                <w:rFonts w:hint="eastAsia" w:ascii="宋体" w:hAnsi="宋体" w:eastAsia="仿宋" w:cs="宋体"/>
                <w:sz w:val="21"/>
                <w:szCs w:val="21"/>
              </w:rPr>
              <w:t>投标总报价（大写）</w:t>
            </w:r>
          </w:p>
        </w:tc>
        <w:tc>
          <w:tcPr>
            <w:tcW w:w="6311" w:type="dxa"/>
            <w:noWrap w:val="0"/>
            <w:vAlign w:val="center"/>
          </w:tcPr>
          <w:p>
            <w:pPr>
              <w:keepNext w:val="0"/>
              <w:keepLines w:val="0"/>
              <w:suppressLineNumbers w:val="0"/>
              <w:spacing w:before="0" w:beforeAutospacing="0" w:after="0" w:afterAutospacing="0" w:line="440" w:lineRule="exact"/>
              <w:ind w:left="0" w:right="0"/>
              <w:rPr>
                <w:rFonts w:hint="default"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211"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宋体"/>
                <w:sz w:val="21"/>
                <w:szCs w:val="21"/>
              </w:rPr>
            </w:pPr>
            <w:r>
              <w:rPr>
                <w:rFonts w:hint="eastAsia" w:ascii="宋体" w:hAnsi="宋体" w:eastAsia="仿宋" w:cs="宋体"/>
                <w:sz w:val="21"/>
                <w:szCs w:val="21"/>
              </w:rPr>
              <w:t>投标总报价（小写）</w:t>
            </w:r>
          </w:p>
        </w:tc>
        <w:tc>
          <w:tcPr>
            <w:tcW w:w="6311" w:type="dxa"/>
            <w:noWrap w:val="0"/>
            <w:vAlign w:val="center"/>
          </w:tcPr>
          <w:p>
            <w:pPr>
              <w:keepNext w:val="0"/>
              <w:keepLines w:val="0"/>
              <w:suppressLineNumbers w:val="0"/>
              <w:spacing w:before="0" w:beforeAutospacing="0" w:after="0" w:afterAutospacing="0" w:line="440" w:lineRule="exact"/>
              <w:ind w:left="0" w:right="0"/>
              <w:rPr>
                <w:rFonts w:hint="default"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211"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宋体"/>
                <w:sz w:val="21"/>
                <w:szCs w:val="21"/>
              </w:rPr>
            </w:pPr>
            <w:r>
              <w:rPr>
                <w:rFonts w:hint="eastAsia" w:ascii="宋体" w:hAnsi="宋体" w:eastAsia="仿宋" w:cs="宋体"/>
                <w:sz w:val="21"/>
                <w:szCs w:val="21"/>
              </w:rPr>
              <w:t>投标范围</w:t>
            </w:r>
          </w:p>
        </w:tc>
        <w:tc>
          <w:tcPr>
            <w:tcW w:w="6311"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eastAsia="宋体" w:cs="宋体"/>
                <w:sz w:val="21"/>
                <w:szCs w:val="21"/>
                <w:lang w:val="en-US" w:eastAsia="zh-CN"/>
              </w:rPr>
            </w:pPr>
            <w:r>
              <w:rPr>
                <w:rFonts w:hint="eastAsia" w:ascii="宋体" w:hAnsi="宋体" w:eastAsia="仿宋" w:cs="黑体"/>
                <w:kern w:val="0"/>
                <w:sz w:val="21"/>
                <w:szCs w:val="21"/>
                <w:lang w:val="en-US" w:eastAsia="zh-CN"/>
              </w:rPr>
              <w:t>全院心电及部分电生理网络系统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211"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宋体"/>
                <w:sz w:val="21"/>
                <w:szCs w:val="21"/>
              </w:rPr>
            </w:pPr>
            <w:r>
              <w:rPr>
                <w:rFonts w:hint="eastAsia" w:ascii="宋体" w:hAnsi="宋体" w:eastAsia="仿宋" w:cs="宋体"/>
                <w:sz w:val="21"/>
                <w:szCs w:val="21"/>
              </w:rPr>
              <w:t>交货期</w:t>
            </w:r>
          </w:p>
        </w:tc>
        <w:tc>
          <w:tcPr>
            <w:tcW w:w="6311"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211"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eastAsia="仿宋" w:cs="宋体"/>
                <w:sz w:val="21"/>
                <w:szCs w:val="21"/>
                <w:lang w:val="en-US" w:eastAsia="zh-CN"/>
              </w:rPr>
            </w:pPr>
            <w:r>
              <w:rPr>
                <w:rFonts w:hint="eastAsia" w:ascii="宋体" w:hAnsi="宋体" w:eastAsia="仿宋" w:cs="宋体"/>
                <w:sz w:val="21"/>
                <w:szCs w:val="21"/>
                <w:lang w:val="en-US" w:eastAsia="zh-CN"/>
              </w:rPr>
              <w:t>交货地点</w:t>
            </w:r>
          </w:p>
        </w:tc>
        <w:tc>
          <w:tcPr>
            <w:tcW w:w="6311" w:type="dxa"/>
            <w:noWrap w:val="0"/>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宋体" w:cs="宋体"/>
                <w:sz w:val="21"/>
                <w:szCs w:val="21"/>
                <w:lang w:eastAsia="zh-CN"/>
              </w:rPr>
            </w:pPr>
            <w:r>
              <w:rPr>
                <w:rFonts w:hint="eastAsia" w:ascii="宋体" w:hAnsi="宋体" w:eastAsia="仿宋" w:cs="黑体"/>
                <w:kern w:val="0"/>
                <w:sz w:val="21"/>
                <w:szCs w:val="21"/>
                <w:lang w:eastAsia="zh-CN"/>
              </w:rPr>
              <w:t>河南科技大学第一附属医院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211"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cs="宋体"/>
                <w:sz w:val="21"/>
                <w:szCs w:val="21"/>
              </w:rPr>
            </w:pPr>
            <w:r>
              <w:rPr>
                <w:rFonts w:hint="eastAsia" w:ascii="宋体" w:hAnsi="宋体" w:eastAsia="仿宋" w:cs="宋体"/>
                <w:sz w:val="21"/>
                <w:szCs w:val="21"/>
              </w:rPr>
              <w:t>质量标准</w:t>
            </w:r>
          </w:p>
        </w:tc>
        <w:tc>
          <w:tcPr>
            <w:tcW w:w="6311" w:type="dxa"/>
            <w:noWrap w:val="0"/>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仿宋" w:cs="黑体"/>
                <w:kern w:val="0"/>
                <w:sz w:val="21"/>
                <w:szCs w:val="21"/>
              </w:rPr>
            </w:pPr>
            <w:r>
              <w:rPr>
                <w:rFonts w:hint="eastAsia" w:ascii="宋体" w:hAnsi="宋体" w:eastAsia="仿宋" w:cs="黑体"/>
                <w:kern w:val="0"/>
                <w:sz w:val="21"/>
                <w:szCs w:val="21"/>
              </w:rPr>
              <w:t>合格，符合国家相关标准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211"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eastAsia="仿宋" w:cs="宋体"/>
                <w:sz w:val="21"/>
                <w:szCs w:val="21"/>
              </w:rPr>
            </w:pPr>
            <w:r>
              <w:rPr>
                <w:rFonts w:hint="eastAsia" w:ascii="宋体" w:hAnsi="宋体" w:eastAsia="仿宋" w:cs="宋体"/>
                <w:sz w:val="21"/>
                <w:szCs w:val="21"/>
              </w:rPr>
              <w:t>质保期</w:t>
            </w:r>
          </w:p>
        </w:tc>
        <w:tc>
          <w:tcPr>
            <w:tcW w:w="6311" w:type="dxa"/>
            <w:noWrap w:val="0"/>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仿宋" w:cs="黑体"/>
                <w:kern w:val="0"/>
                <w:sz w:val="21"/>
                <w:szCs w:val="21"/>
              </w:rPr>
            </w:pPr>
            <w:r>
              <w:rPr>
                <w:rFonts w:hint="eastAsia" w:ascii="仿宋" w:hAnsi="仿宋" w:eastAsia="仿宋" w:cs="Times New Roman"/>
                <w:sz w:val="21"/>
                <w:szCs w:val="21"/>
                <w:lang w:val="en-US" w:eastAsia="zh-CN"/>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2211" w:type="dxa"/>
            <w:noWrap w:val="0"/>
            <w:vAlign w:val="center"/>
          </w:tcPr>
          <w:p>
            <w:pPr>
              <w:keepNext w:val="0"/>
              <w:keepLines w:val="0"/>
              <w:suppressLineNumbers w:val="0"/>
              <w:spacing w:before="0" w:beforeAutospacing="0" w:after="0" w:afterAutospacing="0" w:line="440" w:lineRule="exact"/>
              <w:ind w:left="0" w:right="0"/>
              <w:jc w:val="center"/>
              <w:rPr>
                <w:rFonts w:hint="default" w:ascii="宋体" w:hAnsi="宋体" w:eastAsia="仿宋" w:cs="宋体"/>
                <w:sz w:val="21"/>
                <w:szCs w:val="21"/>
              </w:rPr>
            </w:pPr>
            <w:r>
              <w:rPr>
                <w:rFonts w:hint="eastAsia" w:ascii="宋体" w:hAnsi="宋体" w:eastAsia="仿宋" w:cs="宋体"/>
                <w:sz w:val="21"/>
                <w:szCs w:val="21"/>
              </w:rPr>
              <w:t>投标有效期</w:t>
            </w:r>
          </w:p>
        </w:tc>
        <w:tc>
          <w:tcPr>
            <w:tcW w:w="6311" w:type="dxa"/>
            <w:noWrap w:val="0"/>
            <w:vAlign w:val="center"/>
          </w:tcPr>
          <w:p>
            <w:pPr>
              <w:keepNext w:val="0"/>
              <w:keepLines w:val="0"/>
              <w:suppressLineNumbers w:val="0"/>
              <w:spacing w:before="0" w:beforeAutospacing="0" w:after="0" w:afterAutospacing="0" w:line="440" w:lineRule="exact"/>
              <w:ind w:left="0" w:right="0"/>
              <w:jc w:val="center"/>
              <w:rPr>
                <w:rFonts w:hint="eastAsia" w:ascii="宋体" w:hAnsi="宋体" w:eastAsia="仿宋" w:cs="黑体"/>
                <w:kern w:val="0"/>
                <w:sz w:val="21"/>
                <w:szCs w:val="21"/>
              </w:rPr>
            </w:pPr>
            <w:r>
              <w:rPr>
                <w:rFonts w:hint="eastAsia" w:ascii="宋体" w:hAnsi="宋体" w:eastAsia="仿宋" w:cs="黑体"/>
                <w:kern w:val="0"/>
                <w:sz w:val="21"/>
                <w:szCs w:val="21"/>
              </w:rPr>
              <w:t>90日历天（投标截止之日起）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1" w:hRule="atLeast"/>
          <w:jc w:val="center"/>
        </w:trPr>
        <w:tc>
          <w:tcPr>
            <w:tcW w:w="8522" w:type="dxa"/>
            <w:gridSpan w:val="2"/>
            <w:noWrap w:val="0"/>
            <w:vAlign w:val="center"/>
          </w:tcPr>
          <w:p>
            <w:pPr>
              <w:keepNext w:val="0"/>
              <w:keepLines w:val="0"/>
              <w:suppressLineNumbers w:val="0"/>
              <w:spacing w:before="0" w:beforeAutospacing="0" w:after="0" w:afterAutospacing="0" w:line="440" w:lineRule="exact"/>
              <w:ind w:left="0" w:right="0" w:firstLine="420" w:firstLineChars="200"/>
              <w:rPr>
                <w:rFonts w:hint="default" w:ascii="宋体" w:hAnsi="宋体" w:cs="宋体"/>
                <w:sz w:val="21"/>
                <w:szCs w:val="21"/>
              </w:rPr>
            </w:pPr>
            <w:r>
              <w:rPr>
                <w:rFonts w:hint="eastAsia" w:ascii="宋体" w:hAnsi="宋体" w:eastAsia="仿宋" w:cs="宋体"/>
                <w:sz w:val="21"/>
                <w:szCs w:val="21"/>
              </w:rPr>
              <w:t>其他声明：</w:t>
            </w:r>
          </w:p>
        </w:tc>
      </w:tr>
    </w:tbl>
    <w:p>
      <w:pPr>
        <w:spacing w:line="440" w:lineRule="exact"/>
        <w:rPr>
          <w:rFonts w:ascii="宋体" w:hAnsi="宋体" w:eastAsia="黑体" w:cs="宋体"/>
          <w:sz w:val="21"/>
          <w:szCs w:val="21"/>
        </w:rPr>
      </w:pPr>
    </w:p>
    <w:p>
      <w:pPr>
        <w:spacing w:line="480" w:lineRule="auto"/>
        <w:ind w:firstLine="630" w:firstLineChars="300"/>
        <w:rPr>
          <w:rFonts w:hint="eastAsia" w:ascii="宋体" w:hAnsi="宋体" w:eastAsia="仿宋" w:cs="宋体"/>
          <w:sz w:val="21"/>
          <w:szCs w:val="21"/>
        </w:rPr>
      </w:pPr>
    </w:p>
    <w:p>
      <w:pPr>
        <w:spacing w:line="480" w:lineRule="auto"/>
        <w:ind w:firstLine="630" w:firstLineChars="300"/>
        <w:rPr>
          <w:rFonts w:ascii="宋体" w:hAnsi="宋体" w:eastAsia="仿宋" w:cs="宋体"/>
          <w:sz w:val="21"/>
          <w:szCs w:val="21"/>
        </w:rPr>
      </w:pPr>
      <w:r>
        <w:rPr>
          <w:rFonts w:hint="eastAsia" w:ascii="宋体" w:hAnsi="宋体" w:eastAsia="仿宋" w:cs="宋体"/>
          <w:sz w:val="21"/>
          <w:szCs w:val="21"/>
        </w:rPr>
        <w:t>投标人单位名称：</w:t>
      </w:r>
      <w:r>
        <w:rPr>
          <w:rFonts w:hint="eastAsia" w:ascii="宋体" w:hAnsi="宋体" w:eastAsia="仿宋" w:cs="宋体"/>
          <w:sz w:val="21"/>
          <w:szCs w:val="21"/>
          <w:u w:val="single"/>
        </w:rPr>
        <w:t xml:space="preserve">                     </w:t>
      </w:r>
      <w:r>
        <w:rPr>
          <w:rFonts w:hint="eastAsia" w:ascii="宋体" w:hAnsi="宋体" w:eastAsia="仿宋" w:cs="宋体"/>
          <w:sz w:val="21"/>
          <w:szCs w:val="21"/>
        </w:rPr>
        <w:t>（盖单位电子印章）</w:t>
      </w:r>
    </w:p>
    <w:p>
      <w:pPr>
        <w:spacing w:line="480" w:lineRule="auto"/>
        <w:ind w:firstLine="630" w:firstLineChars="300"/>
        <w:rPr>
          <w:rFonts w:ascii="宋体" w:hAnsi="宋体" w:eastAsia="仿宋" w:cs="宋体"/>
          <w:sz w:val="21"/>
          <w:szCs w:val="21"/>
        </w:rPr>
      </w:pPr>
      <w:r>
        <w:rPr>
          <w:rFonts w:hint="eastAsia" w:ascii="宋体" w:hAnsi="宋体" w:eastAsia="仿宋" w:cs="宋体"/>
          <w:sz w:val="21"/>
          <w:szCs w:val="21"/>
        </w:rPr>
        <w:t>法定代表人或其委托代理人：</w:t>
      </w:r>
      <w:r>
        <w:rPr>
          <w:rFonts w:hint="eastAsia" w:ascii="宋体" w:hAnsi="宋体" w:eastAsia="仿宋" w:cs="宋体"/>
          <w:sz w:val="21"/>
          <w:szCs w:val="21"/>
          <w:u w:val="single"/>
        </w:rPr>
        <w:t xml:space="preserve">                </w:t>
      </w:r>
      <w:r>
        <w:rPr>
          <w:rFonts w:hint="eastAsia" w:ascii="宋体" w:hAnsi="宋体" w:eastAsia="仿宋" w:cs="宋体"/>
          <w:sz w:val="21"/>
          <w:szCs w:val="21"/>
        </w:rPr>
        <w:t>（签字或加盖电子签名章）</w:t>
      </w:r>
    </w:p>
    <w:p>
      <w:pPr>
        <w:spacing w:line="440" w:lineRule="exact"/>
        <w:ind w:firstLine="630" w:firstLineChars="300"/>
        <w:rPr>
          <w:rFonts w:ascii="宋体" w:hAnsi="宋体" w:eastAsia="仿宋" w:cs="宋体"/>
          <w:sz w:val="24"/>
          <w:szCs w:val="21"/>
        </w:rPr>
      </w:pPr>
      <w:r>
        <w:rPr>
          <w:rFonts w:hint="eastAsia" w:ascii="宋体" w:hAnsi="宋体" w:eastAsia="仿宋" w:cs="宋体"/>
          <w:sz w:val="21"/>
          <w:szCs w:val="21"/>
        </w:rPr>
        <w:t>日  期：</w:t>
      </w:r>
      <w:r>
        <w:rPr>
          <w:rFonts w:hint="eastAsia" w:ascii="宋体" w:hAnsi="宋体" w:eastAsia="仿宋" w:cs="宋体"/>
          <w:sz w:val="21"/>
          <w:szCs w:val="21"/>
          <w:u w:val="single"/>
        </w:rPr>
        <w:t xml:space="preserve">     </w:t>
      </w:r>
      <w:r>
        <w:rPr>
          <w:rFonts w:hint="eastAsia" w:ascii="宋体" w:hAnsi="宋体" w:eastAsia="仿宋" w:cs="宋体"/>
          <w:sz w:val="21"/>
          <w:szCs w:val="21"/>
        </w:rPr>
        <w:t>年</w:t>
      </w:r>
      <w:r>
        <w:rPr>
          <w:rFonts w:hint="eastAsia" w:ascii="宋体" w:hAnsi="宋体" w:eastAsia="仿宋" w:cs="宋体"/>
          <w:sz w:val="21"/>
          <w:szCs w:val="21"/>
          <w:u w:val="single"/>
        </w:rPr>
        <w:t xml:space="preserve">   </w:t>
      </w:r>
      <w:r>
        <w:rPr>
          <w:rFonts w:hint="eastAsia" w:ascii="宋体" w:hAnsi="宋体" w:eastAsia="仿宋" w:cs="宋体"/>
          <w:sz w:val="21"/>
          <w:szCs w:val="21"/>
        </w:rPr>
        <w:t>月</w:t>
      </w:r>
      <w:r>
        <w:rPr>
          <w:rFonts w:hint="eastAsia" w:ascii="宋体" w:hAnsi="宋体" w:eastAsia="仿宋" w:cs="宋体"/>
          <w:sz w:val="21"/>
          <w:szCs w:val="21"/>
          <w:u w:val="single"/>
        </w:rPr>
        <w:t xml:space="preserve">   </w:t>
      </w:r>
      <w:r>
        <w:rPr>
          <w:rFonts w:hint="eastAsia" w:ascii="宋体" w:hAnsi="宋体" w:eastAsia="仿宋" w:cs="宋体"/>
          <w:sz w:val="21"/>
          <w:szCs w:val="21"/>
        </w:rPr>
        <w:t>日</w:t>
      </w:r>
    </w:p>
    <w:p>
      <w:pPr>
        <w:pStyle w:val="49"/>
        <w:ind w:firstLine="280"/>
        <w:jc w:val="center"/>
        <w:rPr>
          <w:rFonts w:hint="eastAsia" w:ascii="仿宋" w:hAnsi="仿宋" w:eastAsia="仿宋" w:cs="仿宋"/>
          <w:sz w:val="28"/>
          <w:szCs w:val="28"/>
        </w:rPr>
      </w:pPr>
      <w:r>
        <w:rPr>
          <w:rFonts w:hint="eastAsia" w:ascii="仿宋" w:hAnsi="仿宋" w:eastAsia="仿宋" w:cs="仿宋"/>
          <w:sz w:val="28"/>
          <w:szCs w:val="28"/>
        </w:rPr>
        <w:t xml:space="preserve"> </w:t>
      </w:r>
    </w:p>
    <w:p>
      <w:pPr>
        <w:pStyle w:val="49"/>
        <w:ind w:firstLine="281"/>
        <w:jc w:val="center"/>
        <w:rPr>
          <w:rFonts w:ascii="仿宋" w:hAnsi="仿宋" w:eastAsia="仿宋" w:cs="仿宋"/>
          <w:sz w:val="28"/>
          <w:szCs w:val="28"/>
        </w:rPr>
      </w:pPr>
      <w:r>
        <w:rPr>
          <w:rFonts w:hint="eastAsia" w:ascii="仿宋" w:hAnsi="仿宋" w:eastAsia="仿宋" w:cs="仿宋"/>
          <w:b/>
          <w:bCs/>
          <w:sz w:val="28"/>
          <w:szCs w:val="24"/>
        </w:rPr>
        <w:t>（三）分项报价一览表</w:t>
      </w:r>
    </w:p>
    <w:tbl>
      <w:tblPr>
        <w:tblStyle w:val="51"/>
        <w:tblW w:w="8790" w:type="dxa"/>
        <w:jc w:val="center"/>
        <w:tblLayout w:type="fixed"/>
        <w:tblCellMar>
          <w:top w:w="0" w:type="dxa"/>
          <w:left w:w="0" w:type="dxa"/>
          <w:bottom w:w="0" w:type="dxa"/>
          <w:right w:w="0" w:type="dxa"/>
        </w:tblCellMar>
      </w:tblPr>
      <w:tblGrid>
        <w:gridCol w:w="708"/>
        <w:gridCol w:w="1633"/>
        <w:gridCol w:w="921"/>
        <w:gridCol w:w="1012"/>
        <w:gridCol w:w="815"/>
        <w:gridCol w:w="853"/>
        <w:gridCol w:w="1571"/>
        <w:gridCol w:w="1277"/>
      </w:tblGrid>
      <w:tr>
        <w:tblPrEx>
          <w:tblCellMar>
            <w:top w:w="0" w:type="dxa"/>
            <w:left w:w="0" w:type="dxa"/>
            <w:bottom w:w="0" w:type="dxa"/>
            <w:right w:w="0" w:type="dxa"/>
          </w:tblCellMar>
        </w:tblPrEx>
        <w:trPr>
          <w:trHeight w:val="567" w:hRule="atLeast"/>
          <w:jc w:val="center"/>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line="332" w:lineRule="exact"/>
              <w:ind w:left="136" w:right="-20"/>
              <w:jc w:val="left"/>
              <w:rPr>
                <w:rFonts w:hint="eastAsia" w:ascii="仿宋" w:hAnsi="仿宋" w:eastAsia="仿宋" w:cs="仿宋"/>
                <w:kern w:val="0"/>
                <w:sz w:val="21"/>
                <w:szCs w:val="21"/>
              </w:rPr>
            </w:pPr>
            <w:r>
              <w:rPr>
                <w:rFonts w:hint="eastAsia" w:ascii="仿宋" w:hAnsi="仿宋" w:eastAsia="仿宋" w:cs="仿宋"/>
                <w:kern w:val="0"/>
                <w:position w:val="-1"/>
                <w:sz w:val="21"/>
                <w:szCs w:val="21"/>
              </w:rPr>
              <w:t>序号</w:t>
            </w:r>
          </w:p>
        </w:tc>
        <w:tc>
          <w:tcPr>
            <w:tcW w:w="16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line="332" w:lineRule="exact"/>
              <w:ind w:left="0" w:right="-20"/>
              <w:jc w:val="center"/>
              <w:rPr>
                <w:rFonts w:hint="eastAsia" w:ascii="仿宋" w:hAnsi="仿宋" w:eastAsia="仿宋" w:cs="仿宋"/>
                <w:kern w:val="0"/>
                <w:sz w:val="21"/>
                <w:szCs w:val="21"/>
              </w:rPr>
            </w:pPr>
            <w:r>
              <w:rPr>
                <w:rFonts w:hint="eastAsia" w:ascii="仿宋" w:hAnsi="仿宋" w:eastAsia="仿宋" w:cs="仿宋"/>
                <w:kern w:val="0"/>
                <w:position w:val="-1"/>
                <w:sz w:val="21"/>
                <w:szCs w:val="21"/>
              </w:rPr>
              <w:t>分项名称</w:t>
            </w:r>
          </w:p>
        </w:tc>
        <w:tc>
          <w:tcPr>
            <w:tcW w:w="9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line="332" w:lineRule="exact"/>
              <w:ind w:left="0" w:right="-2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品牌</w:t>
            </w: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line="332" w:lineRule="exact"/>
              <w:ind w:left="0" w:right="-20" w:rightChars="0"/>
              <w:jc w:val="center"/>
              <w:rPr>
                <w:rFonts w:hint="eastAsia" w:ascii="仿宋" w:hAnsi="仿宋" w:eastAsia="仿宋" w:cs="仿宋"/>
                <w:kern w:val="0"/>
                <w:sz w:val="21"/>
                <w:szCs w:val="21"/>
                <w:lang w:val="en-US" w:eastAsia="zh-CN"/>
              </w:rPr>
            </w:pPr>
            <w:r>
              <w:rPr>
                <w:rFonts w:hint="eastAsia" w:ascii="仿宋" w:hAnsi="仿宋" w:eastAsia="仿宋" w:cs="仿宋"/>
                <w:kern w:val="0"/>
                <w:sz w:val="21"/>
                <w:szCs w:val="21"/>
                <w:lang w:val="en-US" w:eastAsia="zh-CN"/>
              </w:rPr>
              <w:t>型号</w:t>
            </w:r>
          </w:p>
        </w:tc>
        <w:tc>
          <w:tcPr>
            <w:tcW w:w="8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line="332" w:lineRule="exact"/>
              <w:ind w:left="0" w:right="-20" w:rightChars="0"/>
              <w:jc w:val="center"/>
              <w:rPr>
                <w:rFonts w:hint="eastAsia" w:ascii="仿宋" w:hAnsi="仿宋" w:eastAsia="仿宋" w:cs="仿宋"/>
                <w:kern w:val="0"/>
                <w:sz w:val="21"/>
                <w:szCs w:val="21"/>
              </w:rPr>
            </w:pPr>
            <w:r>
              <w:rPr>
                <w:rFonts w:hint="eastAsia" w:ascii="仿宋" w:hAnsi="仿宋" w:eastAsia="仿宋" w:cs="仿宋"/>
                <w:kern w:val="0"/>
                <w:position w:val="-1"/>
                <w:sz w:val="21"/>
                <w:szCs w:val="21"/>
              </w:rPr>
              <w:t>单位</w:t>
            </w:r>
          </w:p>
        </w:tc>
        <w:tc>
          <w:tcPr>
            <w:tcW w:w="8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line="332" w:lineRule="exact"/>
              <w:ind w:left="0" w:right="-20" w:rightChars="0"/>
              <w:jc w:val="center"/>
              <w:rPr>
                <w:rFonts w:hint="eastAsia" w:ascii="仿宋" w:hAnsi="仿宋" w:eastAsia="仿宋" w:cs="仿宋"/>
                <w:kern w:val="0"/>
                <w:position w:val="-1"/>
                <w:sz w:val="21"/>
                <w:szCs w:val="21"/>
              </w:rPr>
            </w:pPr>
            <w:r>
              <w:rPr>
                <w:rFonts w:hint="eastAsia" w:ascii="仿宋" w:hAnsi="仿宋" w:eastAsia="仿宋" w:cs="仿宋"/>
                <w:kern w:val="0"/>
                <w:position w:val="-1"/>
                <w:sz w:val="21"/>
                <w:szCs w:val="21"/>
              </w:rPr>
              <w:t>数量</w:t>
            </w:r>
          </w:p>
        </w:tc>
        <w:tc>
          <w:tcPr>
            <w:tcW w:w="15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line="332" w:lineRule="exact"/>
              <w:ind w:left="0" w:right="-20" w:rightChars="0"/>
              <w:jc w:val="center"/>
              <w:rPr>
                <w:rFonts w:hint="eastAsia" w:ascii="仿宋" w:hAnsi="仿宋" w:eastAsia="仿宋" w:cs="仿宋"/>
                <w:kern w:val="0"/>
                <w:sz w:val="21"/>
                <w:szCs w:val="21"/>
              </w:rPr>
            </w:pPr>
            <w:r>
              <w:rPr>
                <w:rFonts w:hint="eastAsia" w:ascii="仿宋" w:hAnsi="仿宋" w:eastAsia="仿宋" w:cs="仿宋"/>
                <w:kern w:val="0"/>
                <w:position w:val="-1"/>
                <w:sz w:val="21"/>
                <w:szCs w:val="21"/>
              </w:rPr>
              <w:t>单价（元）</w:t>
            </w:r>
          </w:p>
        </w:tc>
        <w:tc>
          <w:tcPr>
            <w:tcW w:w="12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line="332" w:lineRule="exact"/>
              <w:ind w:left="0" w:right="-20" w:rightChars="0"/>
              <w:jc w:val="center"/>
              <w:rPr>
                <w:rFonts w:hint="eastAsia" w:ascii="仿宋" w:hAnsi="仿宋" w:eastAsia="仿宋" w:cs="仿宋"/>
                <w:kern w:val="0"/>
                <w:sz w:val="21"/>
                <w:szCs w:val="21"/>
              </w:rPr>
            </w:pPr>
            <w:r>
              <w:rPr>
                <w:rFonts w:hint="eastAsia" w:ascii="仿宋" w:hAnsi="仿宋" w:eastAsia="仿宋" w:cs="仿宋"/>
                <w:kern w:val="0"/>
                <w:position w:val="-1"/>
                <w:sz w:val="21"/>
                <w:szCs w:val="21"/>
              </w:rPr>
              <w:t>总价（元）</w:t>
            </w:r>
          </w:p>
        </w:tc>
      </w:tr>
      <w:tr>
        <w:tblPrEx>
          <w:tblCellMar>
            <w:top w:w="0" w:type="dxa"/>
            <w:left w:w="0" w:type="dxa"/>
            <w:bottom w:w="0" w:type="dxa"/>
            <w:right w:w="0" w:type="dxa"/>
          </w:tblCellMar>
        </w:tblPrEx>
        <w:trPr>
          <w:trHeight w:val="567" w:hRule="atLeast"/>
          <w:jc w:val="center"/>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74" w:beforeAutospacing="0" w:after="0" w:afterAutospacing="0"/>
              <w:ind w:left="258" w:right="241"/>
              <w:jc w:val="center"/>
              <w:rPr>
                <w:rFonts w:hint="eastAsia" w:ascii="仿宋" w:hAnsi="仿宋" w:eastAsia="仿宋" w:cs="仿宋"/>
                <w:kern w:val="0"/>
                <w:sz w:val="21"/>
                <w:szCs w:val="21"/>
              </w:rPr>
            </w:pPr>
            <w:r>
              <w:rPr>
                <w:rFonts w:hint="eastAsia" w:ascii="仿宋" w:hAnsi="仿宋" w:eastAsia="仿宋" w:cs="仿宋"/>
                <w:kern w:val="0"/>
                <w:sz w:val="21"/>
                <w:szCs w:val="21"/>
              </w:rPr>
              <w:t>1</w:t>
            </w:r>
          </w:p>
        </w:tc>
        <w:tc>
          <w:tcPr>
            <w:tcW w:w="16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9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8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8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15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12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lang w:val="en-US" w:eastAsia="zh-CN"/>
              </w:rPr>
            </w:pPr>
          </w:p>
        </w:tc>
      </w:tr>
      <w:tr>
        <w:tblPrEx>
          <w:tblCellMar>
            <w:top w:w="0" w:type="dxa"/>
            <w:left w:w="0" w:type="dxa"/>
            <w:bottom w:w="0" w:type="dxa"/>
            <w:right w:w="0" w:type="dxa"/>
          </w:tblCellMar>
        </w:tblPrEx>
        <w:trPr>
          <w:trHeight w:val="567" w:hRule="atLeast"/>
          <w:jc w:val="center"/>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74" w:beforeAutospacing="0" w:after="0" w:afterAutospacing="0"/>
              <w:ind w:left="258" w:right="241"/>
              <w:jc w:val="center"/>
              <w:rPr>
                <w:rFonts w:hint="eastAsia" w:ascii="仿宋" w:hAnsi="仿宋" w:eastAsia="仿宋" w:cs="仿宋"/>
                <w:kern w:val="0"/>
                <w:sz w:val="21"/>
                <w:szCs w:val="21"/>
              </w:rPr>
            </w:pPr>
            <w:r>
              <w:rPr>
                <w:rFonts w:hint="eastAsia" w:ascii="仿宋" w:hAnsi="仿宋" w:eastAsia="仿宋" w:cs="仿宋"/>
                <w:kern w:val="0"/>
                <w:sz w:val="21"/>
                <w:szCs w:val="21"/>
              </w:rPr>
              <w:t>2</w:t>
            </w:r>
          </w:p>
        </w:tc>
        <w:tc>
          <w:tcPr>
            <w:tcW w:w="16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9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8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8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15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12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r>
      <w:tr>
        <w:tblPrEx>
          <w:tblCellMar>
            <w:top w:w="0" w:type="dxa"/>
            <w:left w:w="0" w:type="dxa"/>
            <w:bottom w:w="0" w:type="dxa"/>
            <w:right w:w="0" w:type="dxa"/>
          </w:tblCellMar>
        </w:tblPrEx>
        <w:trPr>
          <w:trHeight w:val="567" w:hRule="atLeast"/>
          <w:jc w:val="center"/>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74" w:beforeAutospacing="0" w:after="0" w:afterAutospacing="0"/>
              <w:ind w:left="258" w:right="241"/>
              <w:jc w:val="center"/>
              <w:rPr>
                <w:rFonts w:hint="eastAsia" w:ascii="仿宋" w:hAnsi="仿宋" w:eastAsia="仿宋" w:cs="仿宋"/>
                <w:kern w:val="0"/>
                <w:sz w:val="21"/>
                <w:szCs w:val="21"/>
              </w:rPr>
            </w:pPr>
            <w:r>
              <w:rPr>
                <w:rFonts w:hint="eastAsia" w:ascii="仿宋" w:hAnsi="仿宋" w:eastAsia="仿宋" w:cs="仿宋"/>
                <w:kern w:val="0"/>
                <w:sz w:val="21"/>
                <w:szCs w:val="21"/>
              </w:rPr>
              <w:t>3</w:t>
            </w:r>
          </w:p>
        </w:tc>
        <w:tc>
          <w:tcPr>
            <w:tcW w:w="16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9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8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8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15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12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r>
      <w:tr>
        <w:trPr>
          <w:trHeight w:val="567" w:hRule="atLeast"/>
          <w:jc w:val="center"/>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74" w:beforeAutospacing="0" w:after="0" w:afterAutospacing="0"/>
              <w:ind w:left="258" w:right="241"/>
              <w:jc w:val="center"/>
              <w:rPr>
                <w:rFonts w:hint="eastAsia" w:ascii="仿宋" w:hAnsi="仿宋" w:eastAsia="仿宋" w:cs="仿宋"/>
                <w:kern w:val="0"/>
                <w:sz w:val="21"/>
                <w:szCs w:val="21"/>
              </w:rPr>
            </w:pPr>
            <w:r>
              <w:rPr>
                <w:rFonts w:hint="eastAsia" w:ascii="仿宋" w:hAnsi="仿宋" w:eastAsia="仿宋" w:cs="仿宋"/>
                <w:kern w:val="0"/>
                <w:sz w:val="21"/>
                <w:szCs w:val="21"/>
              </w:rPr>
              <w:t>4</w:t>
            </w:r>
          </w:p>
        </w:tc>
        <w:tc>
          <w:tcPr>
            <w:tcW w:w="16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9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8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8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15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12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r>
      <w:tr>
        <w:tblPrEx>
          <w:tblCellMar>
            <w:top w:w="0" w:type="dxa"/>
            <w:left w:w="0" w:type="dxa"/>
            <w:bottom w:w="0" w:type="dxa"/>
            <w:right w:w="0" w:type="dxa"/>
          </w:tblCellMar>
        </w:tblPrEx>
        <w:trPr>
          <w:trHeight w:val="567" w:hRule="atLeast"/>
          <w:jc w:val="center"/>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74" w:beforeAutospacing="0" w:after="0" w:afterAutospacing="0"/>
              <w:ind w:left="258" w:right="241"/>
              <w:jc w:val="center"/>
              <w:rPr>
                <w:rFonts w:hint="eastAsia" w:ascii="仿宋" w:hAnsi="仿宋" w:eastAsia="仿宋" w:cs="仿宋"/>
                <w:kern w:val="0"/>
                <w:sz w:val="21"/>
                <w:szCs w:val="21"/>
              </w:rPr>
            </w:pPr>
            <w:r>
              <w:rPr>
                <w:rFonts w:hint="eastAsia" w:ascii="仿宋" w:hAnsi="仿宋" w:eastAsia="仿宋" w:cs="仿宋"/>
                <w:kern w:val="0"/>
                <w:sz w:val="21"/>
                <w:szCs w:val="21"/>
              </w:rPr>
              <w:t>5</w:t>
            </w:r>
          </w:p>
        </w:tc>
        <w:tc>
          <w:tcPr>
            <w:tcW w:w="16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9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8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8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15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12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r>
      <w:tr>
        <w:tblPrEx>
          <w:tblCellMar>
            <w:top w:w="0" w:type="dxa"/>
            <w:left w:w="0" w:type="dxa"/>
            <w:bottom w:w="0" w:type="dxa"/>
            <w:right w:w="0" w:type="dxa"/>
          </w:tblCellMar>
        </w:tblPrEx>
        <w:trPr>
          <w:trHeight w:val="567" w:hRule="atLeast"/>
          <w:jc w:val="center"/>
        </w:trPr>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74" w:beforeAutospacing="0" w:after="0" w:afterAutospacing="0"/>
              <w:ind w:left="138" w:right="-20"/>
              <w:jc w:val="left"/>
              <w:rPr>
                <w:rFonts w:hint="eastAsia" w:ascii="仿宋" w:hAnsi="仿宋" w:eastAsia="仿宋" w:cs="仿宋"/>
                <w:kern w:val="0"/>
                <w:sz w:val="21"/>
                <w:szCs w:val="21"/>
              </w:rPr>
            </w:pPr>
            <w:r>
              <w:rPr>
                <w:rFonts w:hint="eastAsia" w:ascii="仿宋" w:hAnsi="仿宋" w:eastAsia="仿宋" w:cs="仿宋"/>
                <w:kern w:val="0"/>
                <w:sz w:val="21"/>
                <w:szCs w:val="21"/>
              </w:rPr>
              <w:t>……</w:t>
            </w:r>
          </w:p>
        </w:tc>
        <w:tc>
          <w:tcPr>
            <w:tcW w:w="16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74" w:beforeAutospacing="0" w:after="0" w:afterAutospacing="0"/>
              <w:ind w:left="527" w:right="507"/>
              <w:jc w:val="center"/>
              <w:rPr>
                <w:rFonts w:hint="eastAsia" w:ascii="仿宋" w:hAnsi="仿宋" w:eastAsia="仿宋" w:cs="仿宋"/>
                <w:kern w:val="0"/>
                <w:sz w:val="21"/>
                <w:szCs w:val="21"/>
              </w:rPr>
            </w:pPr>
            <w:r>
              <w:rPr>
                <w:rFonts w:hint="eastAsia" w:ascii="仿宋" w:hAnsi="仿宋" w:eastAsia="仿宋" w:cs="仿宋"/>
                <w:kern w:val="0"/>
                <w:sz w:val="21"/>
                <w:szCs w:val="21"/>
              </w:rPr>
              <w:t>……</w:t>
            </w:r>
          </w:p>
        </w:tc>
        <w:tc>
          <w:tcPr>
            <w:tcW w:w="92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101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8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8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15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12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r>
      <w:tr>
        <w:tblPrEx>
          <w:tblCellMar>
            <w:top w:w="0" w:type="dxa"/>
            <w:left w:w="0" w:type="dxa"/>
            <w:bottom w:w="0" w:type="dxa"/>
            <w:right w:w="0" w:type="dxa"/>
          </w:tblCellMar>
        </w:tblPrEx>
        <w:trPr>
          <w:trHeight w:val="567" w:hRule="atLeast"/>
          <w:jc w:val="center"/>
        </w:trPr>
        <w:tc>
          <w:tcPr>
            <w:tcW w:w="5942"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line="330" w:lineRule="exact"/>
              <w:ind w:left="2443" w:right="2423"/>
              <w:jc w:val="center"/>
              <w:rPr>
                <w:rFonts w:hint="eastAsia" w:ascii="仿宋" w:hAnsi="仿宋" w:eastAsia="仿宋" w:cs="仿宋"/>
                <w:kern w:val="0"/>
                <w:sz w:val="21"/>
                <w:szCs w:val="21"/>
              </w:rPr>
            </w:pPr>
            <w:r>
              <w:rPr>
                <w:rFonts w:hint="eastAsia" w:ascii="仿宋" w:hAnsi="仿宋" w:eastAsia="仿宋" w:cs="仿宋"/>
                <w:kern w:val="0"/>
                <w:position w:val="-1"/>
                <w:sz w:val="21"/>
                <w:szCs w:val="21"/>
              </w:rPr>
              <w:t>合计报价</w:t>
            </w:r>
          </w:p>
        </w:tc>
        <w:tc>
          <w:tcPr>
            <w:tcW w:w="15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c>
          <w:tcPr>
            <w:tcW w:w="12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suppressLineNumbers w:val="0"/>
              <w:autoSpaceDE w:val="0"/>
              <w:autoSpaceDN w:val="0"/>
              <w:adjustRightInd w:val="0"/>
              <w:spacing w:before="0" w:beforeAutospacing="0" w:after="0" w:afterAutospacing="0"/>
              <w:ind w:left="0" w:right="0"/>
              <w:jc w:val="left"/>
              <w:rPr>
                <w:rFonts w:hint="eastAsia" w:ascii="仿宋" w:hAnsi="仿宋" w:eastAsia="仿宋" w:cs="仿宋"/>
                <w:kern w:val="0"/>
                <w:sz w:val="21"/>
                <w:szCs w:val="21"/>
              </w:rPr>
            </w:pPr>
          </w:p>
        </w:tc>
      </w:tr>
    </w:tbl>
    <w:p>
      <w:pPr>
        <w:spacing w:line="480" w:lineRule="auto"/>
        <w:ind w:firstLine="630" w:firstLineChars="300"/>
        <w:jc w:val="left"/>
        <w:rPr>
          <w:rFonts w:hint="eastAsia" w:ascii="仿宋" w:hAnsi="仿宋" w:eastAsia="仿宋" w:cs="仿宋"/>
          <w:sz w:val="21"/>
          <w:szCs w:val="21"/>
        </w:rPr>
      </w:pPr>
    </w:p>
    <w:p>
      <w:pPr>
        <w:spacing w:line="480" w:lineRule="auto"/>
        <w:ind w:firstLine="630" w:firstLineChars="300"/>
        <w:jc w:val="left"/>
        <w:rPr>
          <w:rFonts w:hint="eastAsia" w:ascii="仿宋" w:hAnsi="仿宋" w:eastAsia="仿宋" w:cs="仿宋"/>
          <w:sz w:val="21"/>
          <w:szCs w:val="21"/>
        </w:rPr>
      </w:pPr>
    </w:p>
    <w:p>
      <w:pPr>
        <w:spacing w:line="480" w:lineRule="auto"/>
        <w:ind w:firstLine="630" w:firstLineChars="300"/>
        <w:jc w:val="left"/>
        <w:rPr>
          <w:rFonts w:hint="eastAsia" w:ascii="仿宋" w:hAnsi="仿宋" w:eastAsia="仿宋" w:cs="仿宋"/>
          <w:sz w:val="21"/>
          <w:szCs w:val="21"/>
        </w:rPr>
      </w:pPr>
      <w:r>
        <w:rPr>
          <w:rFonts w:hint="eastAsia" w:ascii="仿宋" w:hAnsi="仿宋" w:eastAsia="仿宋" w:cs="仿宋"/>
          <w:sz w:val="21"/>
          <w:szCs w:val="21"/>
        </w:rPr>
        <w:t>投标人单位名称：</w:t>
      </w:r>
      <w:r>
        <w:rPr>
          <w:rFonts w:hint="eastAsia" w:ascii="仿宋" w:hAnsi="仿宋" w:eastAsia="仿宋" w:cs="仿宋"/>
          <w:sz w:val="21"/>
          <w:szCs w:val="21"/>
          <w:u w:val="single"/>
        </w:rPr>
        <w:t xml:space="preserve">                     </w:t>
      </w:r>
      <w:r>
        <w:rPr>
          <w:rFonts w:hint="eastAsia" w:ascii="仿宋" w:hAnsi="仿宋" w:eastAsia="仿宋" w:cs="仿宋"/>
          <w:sz w:val="21"/>
          <w:szCs w:val="21"/>
        </w:rPr>
        <w:t>（盖单位电子印章）</w:t>
      </w:r>
    </w:p>
    <w:p>
      <w:pPr>
        <w:spacing w:line="480" w:lineRule="auto"/>
        <w:ind w:firstLine="630" w:firstLineChars="300"/>
        <w:jc w:val="left"/>
        <w:rPr>
          <w:rFonts w:hint="eastAsia" w:ascii="仿宋" w:hAnsi="仿宋" w:eastAsia="仿宋" w:cs="仿宋"/>
          <w:sz w:val="21"/>
          <w:szCs w:val="21"/>
        </w:rPr>
      </w:pPr>
      <w:r>
        <w:rPr>
          <w:rFonts w:hint="eastAsia" w:ascii="仿宋" w:hAnsi="仿宋" w:eastAsia="仿宋" w:cs="仿宋"/>
          <w:sz w:val="21"/>
          <w:szCs w:val="21"/>
        </w:rPr>
        <w:t>法定代表人或其委托代理人：</w:t>
      </w:r>
      <w:r>
        <w:rPr>
          <w:rFonts w:hint="eastAsia" w:ascii="仿宋" w:hAnsi="仿宋" w:eastAsia="仿宋" w:cs="仿宋"/>
          <w:sz w:val="21"/>
          <w:szCs w:val="21"/>
          <w:u w:val="single"/>
        </w:rPr>
        <w:t xml:space="preserve">                </w:t>
      </w:r>
      <w:r>
        <w:rPr>
          <w:rFonts w:hint="eastAsia" w:ascii="仿宋" w:hAnsi="仿宋" w:eastAsia="仿宋" w:cs="仿宋"/>
          <w:sz w:val="21"/>
          <w:szCs w:val="21"/>
        </w:rPr>
        <w:t>（签字或加盖电子签名章）</w:t>
      </w:r>
    </w:p>
    <w:p>
      <w:pPr>
        <w:spacing w:line="440" w:lineRule="exact"/>
        <w:ind w:firstLine="3150" w:firstLineChars="1500"/>
        <w:jc w:val="left"/>
        <w:rPr>
          <w:rFonts w:ascii="宋体" w:hAnsi="宋体" w:eastAsia="黑体" w:cs="宋体"/>
          <w:sz w:val="28"/>
        </w:rPr>
      </w:pPr>
      <w:r>
        <w:rPr>
          <w:rFonts w:hint="eastAsia" w:ascii="仿宋" w:hAnsi="仿宋" w:eastAsia="仿宋" w:cs="仿宋"/>
          <w:sz w:val="21"/>
          <w:szCs w:val="21"/>
        </w:rPr>
        <w:t>日  期：</w:t>
      </w:r>
      <w:r>
        <w:rPr>
          <w:rFonts w:hint="eastAsia" w:ascii="仿宋" w:hAnsi="仿宋" w:eastAsia="仿宋" w:cs="仿宋"/>
          <w:sz w:val="21"/>
          <w:szCs w:val="21"/>
          <w:u w:val="single"/>
        </w:rPr>
        <w:t xml:space="preserve">     </w:t>
      </w:r>
      <w:r>
        <w:rPr>
          <w:rFonts w:hint="eastAsia" w:ascii="仿宋" w:hAnsi="仿宋" w:eastAsia="仿宋" w:cs="仿宋"/>
          <w:sz w:val="21"/>
          <w:szCs w:val="21"/>
        </w:rPr>
        <w:t>年</w:t>
      </w:r>
      <w:r>
        <w:rPr>
          <w:rFonts w:hint="eastAsia" w:ascii="仿宋" w:hAnsi="仿宋" w:eastAsia="仿宋" w:cs="仿宋"/>
          <w:sz w:val="21"/>
          <w:szCs w:val="21"/>
          <w:u w:val="single"/>
        </w:rPr>
        <w:t xml:space="preserve">   </w:t>
      </w:r>
      <w:r>
        <w:rPr>
          <w:rFonts w:hint="eastAsia" w:ascii="仿宋" w:hAnsi="仿宋" w:eastAsia="仿宋" w:cs="仿宋"/>
          <w:sz w:val="21"/>
          <w:szCs w:val="21"/>
        </w:rPr>
        <w:t>月</w:t>
      </w:r>
      <w:r>
        <w:rPr>
          <w:rFonts w:hint="eastAsia" w:ascii="仿宋" w:hAnsi="仿宋" w:eastAsia="仿宋" w:cs="仿宋"/>
          <w:sz w:val="21"/>
          <w:szCs w:val="21"/>
          <w:u w:val="single"/>
        </w:rPr>
        <w:t xml:space="preserve">   </w:t>
      </w:r>
      <w:r>
        <w:rPr>
          <w:rFonts w:hint="eastAsia" w:ascii="仿宋" w:hAnsi="仿宋" w:eastAsia="仿宋" w:cs="仿宋"/>
          <w:sz w:val="21"/>
          <w:szCs w:val="21"/>
        </w:rPr>
        <w:t>日</w:t>
      </w:r>
      <w:r>
        <w:rPr>
          <w:rFonts w:hint="eastAsia" w:ascii="宋体" w:hAnsi="宋体" w:eastAsia="黑体" w:cs="宋体"/>
          <w:sz w:val="28"/>
        </w:rPr>
        <w:br w:type="page"/>
      </w:r>
    </w:p>
    <w:p>
      <w:pPr>
        <w:spacing w:line="440" w:lineRule="exact"/>
        <w:jc w:val="center"/>
        <w:outlineLvl w:val="1"/>
        <w:rPr>
          <w:rFonts w:hint="eastAsia" w:ascii="仿宋" w:hAnsi="仿宋" w:eastAsia="仿宋" w:cs="仿宋"/>
          <w:b/>
          <w:sz w:val="30"/>
          <w:szCs w:val="30"/>
        </w:rPr>
      </w:pPr>
      <w:bookmarkStart w:id="310" w:name="_Toc19598"/>
      <w:r>
        <w:rPr>
          <w:rFonts w:hint="eastAsia" w:ascii="仿宋" w:hAnsi="仿宋" w:eastAsia="仿宋" w:cs="仿宋"/>
          <w:b/>
          <w:sz w:val="30"/>
          <w:szCs w:val="30"/>
        </w:rPr>
        <w:t>二、</w:t>
      </w:r>
      <w:bookmarkEnd w:id="310"/>
      <w:r>
        <w:rPr>
          <w:rFonts w:hint="eastAsia" w:ascii="仿宋" w:hAnsi="仿宋" w:eastAsia="仿宋" w:cs="仿宋"/>
          <w:b/>
          <w:sz w:val="30"/>
          <w:szCs w:val="30"/>
        </w:rPr>
        <w:t>法定代表人（企业负责人）身份证明</w:t>
      </w:r>
      <w:r>
        <w:rPr>
          <w:rFonts w:hint="eastAsia" w:ascii="仿宋" w:hAnsi="仿宋" w:eastAsia="仿宋" w:cs="仿宋"/>
          <w:b/>
          <w:sz w:val="22"/>
          <w:szCs w:val="22"/>
        </w:rPr>
        <w:t>（实质性要求）</w:t>
      </w:r>
    </w:p>
    <w:p>
      <w:pPr>
        <w:spacing w:line="440" w:lineRule="exact"/>
        <w:jc w:val="center"/>
        <w:rPr>
          <w:rFonts w:ascii="宋体" w:hAnsi="宋体" w:eastAsia="黑体" w:cs="宋体"/>
          <w:sz w:val="28"/>
        </w:rPr>
      </w:pPr>
    </w:p>
    <w:p>
      <w:pPr>
        <w:spacing w:line="480" w:lineRule="auto"/>
        <w:ind w:firstLine="420" w:firstLineChars="200"/>
        <w:rPr>
          <w:rFonts w:ascii="宋体" w:hAnsi="宋体" w:eastAsia="仿宋" w:cs="宋体"/>
          <w:sz w:val="21"/>
          <w:szCs w:val="21"/>
          <w:u w:val="single"/>
        </w:rPr>
      </w:pPr>
      <w:r>
        <w:rPr>
          <w:rFonts w:hint="eastAsia" w:ascii="宋体" w:hAnsi="宋体" w:eastAsia="仿宋" w:cs="宋体"/>
          <w:sz w:val="21"/>
          <w:szCs w:val="21"/>
        </w:rPr>
        <w:t>投标人名称：</w:t>
      </w:r>
      <w:r>
        <w:rPr>
          <w:rFonts w:hint="eastAsia" w:ascii="宋体" w:hAnsi="宋体" w:eastAsia="仿宋" w:cs="宋体"/>
          <w:sz w:val="21"/>
          <w:szCs w:val="21"/>
          <w:u w:val="single"/>
        </w:rPr>
        <w:t xml:space="preserve">                                 </w:t>
      </w:r>
    </w:p>
    <w:p>
      <w:pPr>
        <w:spacing w:line="480" w:lineRule="auto"/>
        <w:ind w:firstLine="420" w:firstLineChars="200"/>
        <w:rPr>
          <w:rFonts w:ascii="宋体" w:hAnsi="宋体" w:eastAsia="仿宋" w:cs="宋体"/>
          <w:sz w:val="21"/>
          <w:szCs w:val="21"/>
        </w:rPr>
      </w:pPr>
      <w:r>
        <w:rPr>
          <w:rFonts w:hint="eastAsia" w:ascii="宋体" w:hAnsi="宋体" w:eastAsia="仿宋" w:cs="宋体"/>
          <w:sz w:val="21"/>
          <w:szCs w:val="21"/>
        </w:rPr>
        <w:t>单位性质：</w:t>
      </w:r>
      <w:r>
        <w:rPr>
          <w:rFonts w:hint="eastAsia" w:ascii="宋体" w:hAnsi="宋体" w:eastAsia="仿宋" w:cs="宋体"/>
          <w:sz w:val="21"/>
          <w:szCs w:val="21"/>
          <w:u w:val="single"/>
        </w:rPr>
        <w:t xml:space="preserve">                                   </w:t>
      </w:r>
    </w:p>
    <w:p>
      <w:pPr>
        <w:spacing w:line="480" w:lineRule="auto"/>
        <w:ind w:firstLine="420" w:firstLineChars="200"/>
        <w:rPr>
          <w:rFonts w:ascii="宋体" w:hAnsi="宋体" w:eastAsia="仿宋" w:cs="宋体"/>
          <w:sz w:val="21"/>
          <w:szCs w:val="21"/>
        </w:rPr>
      </w:pPr>
      <w:r>
        <w:rPr>
          <w:rFonts w:hint="eastAsia" w:ascii="宋体" w:hAnsi="宋体" w:eastAsia="仿宋" w:cs="宋体"/>
          <w:sz w:val="21"/>
          <w:szCs w:val="21"/>
        </w:rPr>
        <w:t>地    址：</w:t>
      </w:r>
      <w:r>
        <w:rPr>
          <w:rFonts w:hint="eastAsia" w:ascii="宋体" w:hAnsi="宋体" w:eastAsia="仿宋" w:cs="宋体"/>
          <w:sz w:val="21"/>
          <w:szCs w:val="21"/>
          <w:u w:val="single"/>
        </w:rPr>
        <w:t xml:space="preserve">                                   </w:t>
      </w:r>
    </w:p>
    <w:p>
      <w:pPr>
        <w:spacing w:line="480" w:lineRule="auto"/>
        <w:ind w:firstLine="420" w:firstLineChars="200"/>
        <w:rPr>
          <w:rFonts w:ascii="宋体" w:hAnsi="宋体" w:eastAsia="仿宋" w:cs="宋体"/>
          <w:sz w:val="21"/>
          <w:szCs w:val="21"/>
        </w:rPr>
      </w:pPr>
      <w:r>
        <w:rPr>
          <w:rFonts w:hint="eastAsia" w:ascii="宋体" w:hAnsi="宋体" w:eastAsia="仿宋" w:cs="宋体"/>
          <w:sz w:val="21"/>
          <w:szCs w:val="21"/>
        </w:rPr>
        <w:t>成立时间：</w:t>
      </w:r>
      <w:r>
        <w:rPr>
          <w:rFonts w:hint="eastAsia" w:ascii="宋体" w:hAnsi="宋体" w:eastAsia="仿宋" w:cs="宋体"/>
          <w:sz w:val="21"/>
          <w:szCs w:val="21"/>
          <w:u w:val="single"/>
        </w:rPr>
        <w:t xml:space="preserve">     </w:t>
      </w:r>
      <w:r>
        <w:rPr>
          <w:rFonts w:hint="eastAsia" w:ascii="宋体" w:hAnsi="宋体" w:eastAsia="仿宋" w:cs="宋体"/>
          <w:sz w:val="21"/>
          <w:szCs w:val="21"/>
        </w:rPr>
        <w:t>年</w:t>
      </w:r>
      <w:r>
        <w:rPr>
          <w:rFonts w:hint="eastAsia" w:ascii="宋体" w:hAnsi="宋体" w:eastAsia="仿宋" w:cs="宋体"/>
          <w:sz w:val="21"/>
          <w:szCs w:val="21"/>
          <w:u w:val="single"/>
        </w:rPr>
        <w:t xml:space="preserve">     </w:t>
      </w:r>
      <w:r>
        <w:rPr>
          <w:rFonts w:hint="eastAsia" w:ascii="宋体" w:hAnsi="宋体" w:eastAsia="仿宋" w:cs="宋体"/>
          <w:sz w:val="21"/>
          <w:szCs w:val="21"/>
        </w:rPr>
        <w:t>月</w:t>
      </w:r>
      <w:r>
        <w:rPr>
          <w:rFonts w:hint="eastAsia" w:ascii="宋体" w:hAnsi="宋体" w:eastAsia="仿宋" w:cs="宋体"/>
          <w:sz w:val="21"/>
          <w:szCs w:val="21"/>
          <w:u w:val="single"/>
        </w:rPr>
        <w:t xml:space="preserve">     </w:t>
      </w:r>
      <w:r>
        <w:rPr>
          <w:rFonts w:hint="eastAsia" w:ascii="宋体" w:hAnsi="宋体" w:eastAsia="仿宋" w:cs="宋体"/>
          <w:sz w:val="21"/>
          <w:szCs w:val="21"/>
        </w:rPr>
        <w:t>日</w:t>
      </w:r>
    </w:p>
    <w:p>
      <w:pPr>
        <w:spacing w:line="480" w:lineRule="auto"/>
        <w:ind w:firstLine="420" w:firstLineChars="200"/>
        <w:rPr>
          <w:rFonts w:ascii="宋体" w:hAnsi="宋体" w:eastAsia="仿宋" w:cs="宋体"/>
          <w:sz w:val="21"/>
          <w:szCs w:val="21"/>
        </w:rPr>
      </w:pPr>
      <w:r>
        <w:rPr>
          <w:rFonts w:hint="eastAsia" w:ascii="宋体" w:hAnsi="宋体" w:eastAsia="仿宋" w:cs="宋体"/>
          <w:sz w:val="21"/>
          <w:szCs w:val="21"/>
        </w:rPr>
        <w:t>经营期限：</w:t>
      </w:r>
      <w:r>
        <w:rPr>
          <w:rFonts w:hint="eastAsia" w:ascii="宋体" w:hAnsi="宋体" w:eastAsia="仿宋" w:cs="宋体"/>
          <w:sz w:val="21"/>
          <w:szCs w:val="21"/>
          <w:u w:val="single"/>
        </w:rPr>
        <w:t xml:space="preserve">                                 </w:t>
      </w:r>
    </w:p>
    <w:p>
      <w:pPr>
        <w:spacing w:line="480" w:lineRule="auto"/>
        <w:ind w:firstLine="420" w:firstLineChars="200"/>
        <w:rPr>
          <w:rFonts w:ascii="宋体" w:hAnsi="宋体" w:eastAsia="仿宋" w:cs="宋体"/>
          <w:sz w:val="21"/>
          <w:szCs w:val="21"/>
          <w:u w:val="single"/>
        </w:rPr>
      </w:pPr>
      <w:r>
        <w:rPr>
          <w:rFonts w:hint="eastAsia" w:ascii="宋体" w:hAnsi="宋体" w:eastAsia="仿宋" w:cs="宋体"/>
          <w:sz w:val="21"/>
          <w:szCs w:val="21"/>
        </w:rPr>
        <w:t>姓名：</w:t>
      </w:r>
      <w:r>
        <w:rPr>
          <w:rFonts w:hint="eastAsia" w:ascii="宋体" w:hAnsi="宋体" w:eastAsia="仿宋" w:cs="宋体"/>
          <w:sz w:val="21"/>
          <w:szCs w:val="21"/>
          <w:u w:val="single"/>
        </w:rPr>
        <w:t xml:space="preserve">         </w:t>
      </w:r>
      <w:r>
        <w:rPr>
          <w:rFonts w:hint="eastAsia" w:ascii="宋体" w:hAnsi="宋体" w:eastAsia="仿宋" w:cs="宋体"/>
          <w:sz w:val="21"/>
          <w:szCs w:val="21"/>
        </w:rPr>
        <w:t>性别：</w:t>
      </w:r>
      <w:r>
        <w:rPr>
          <w:rFonts w:hint="eastAsia" w:ascii="宋体" w:hAnsi="宋体" w:eastAsia="仿宋" w:cs="宋体"/>
          <w:sz w:val="21"/>
          <w:szCs w:val="21"/>
          <w:u w:val="single"/>
        </w:rPr>
        <w:t xml:space="preserve">       </w:t>
      </w:r>
      <w:r>
        <w:rPr>
          <w:rFonts w:hint="eastAsia" w:ascii="宋体" w:hAnsi="宋体" w:eastAsia="仿宋" w:cs="宋体"/>
          <w:sz w:val="21"/>
          <w:szCs w:val="21"/>
        </w:rPr>
        <w:t>年龄：</w:t>
      </w:r>
      <w:r>
        <w:rPr>
          <w:rFonts w:hint="eastAsia" w:ascii="宋体" w:hAnsi="宋体" w:eastAsia="仿宋" w:cs="宋体"/>
          <w:sz w:val="21"/>
          <w:szCs w:val="21"/>
          <w:u w:val="single"/>
        </w:rPr>
        <w:t xml:space="preserve">     </w:t>
      </w:r>
      <w:r>
        <w:rPr>
          <w:rFonts w:hint="eastAsia" w:ascii="宋体" w:hAnsi="宋体" w:eastAsia="仿宋" w:cs="宋体"/>
          <w:sz w:val="21"/>
          <w:szCs w:val="21"/>
        </w:rPr>
        <w:t>职务：</w:t>
      </w:r>
      <w:r>
        <w:rPr>
          <w:rFonts w:hint="eastAsia" w:ascii="宋体" w:hAnsi="宋体" w:eastAsia="仿宋" w:cs="宋体"/>
          <w:sz w:val="21"/>
          <w:szCs w:val="21"/>
          <w:u w:val="single"/>
        </w:rPr>
        <w:t xml:space="preserve">     </w:t>
      </w:r>
    </w:p>
    <w:p>
      <w:pPr>
        <w:spacing w:line="480" w:lineRule="auto"/>
        <w:ind w:firstLine="420" w:firstLineChars="200"/>
        <w:rPr>
          <w:rFonts w:ascii="宋体" w:hAnsi="宋体" w:eastAsia="仿宋" w:cs="宋体"/>
          <w:sz w:val="21"/>
          <w:szCs w:val="21"/>
          <w:u w:val="single"/>
        </w:rPr>
      </w:pPr>
      <w:r>
        <w:rPr>
          <w:rFonts w:hint="eastAsia" w:ascii="宋体" w:hAnsi="宋体" w:eastAsia="仿宋" w:cs="宋体"/>
          <w:sz w:val="21"/>
          <w:szCs w:val="21"/>
        </w:rPr>
        <w:t>系</w:t>
      </w:r>
      <w:r>
        <w:rPr>
          <w:rFonts w:hint="eastAsia" w:ascii="宋体" w:hAnsi="宋体" w:eastAsia="仿宋" w:cs="宋体"/>
          <w:sz w:val="21"/>
          <w:szCs w:val="21"/>
          <w:u w:val="single"/>
        </w:rPr>
        <w:t xml:space="preserve">                    </w:t>
      </w:r>
      <w:r>
        <w:rPr>
          <w:rFonts w:hint="eastAsia" w:ascii="宋体" w:hAnsi="宋体" w:eastAsia="仿宋" w:cs="宋体"/>
          <w:sz w:val="21"/>
          <w:szCs w:val="21"/>
        </w:rPr>
        <w:t>（投标人单位名称）的法定代表人（企业负责人）。</w:t>
      </w:r>
    </w:p>
    <w:p>
      <w:pPr>
        <w:spacing w:line="480" w:lineRule="auto"/>
        <w:ind w:firstLine="420" w:firstLineChars="200"/>
        <w:rPr>
          <w:rFonts w:ascii="宋体" w:hAnsi="宋体" w:eastAsia="仿宋" w:cs="宋体"/>
          <w:sz w:val="21"/>
          <w:szCs w:val="21"/>
        </w:rPr>
      </w:pPr>
      <w:r>
        <w:rPr>
          <w:rFonts w:hint="eastAsia" w:ascii="宋体" w:hAnsi="宋体" w:eastAsia="仿宋" w:cs="宋体"/>
          <w:sz w:val="21"/>
          <w:szCs w:val="21"/>
        </w:rPr>
        <w:t>特此证明。</w:t>
      </w:r>
    </w:p>
    <w:p>
      <w:pPr>
        <w:spacing w:line="480" w:lineRule="auto"/>
        <w:ind w:firstLine="630" w:firstLineChars="300"/>
        <w:rPr>
          <w:rFonts w:ascii="宋体" w:hAnsi="宋体" w:eastAsia="仿宋" w:cs="宋体"/>
          <w:sz w:val="21"/>
          <w:szCs w:val="21"/>
        </w:rPr>
      </w:pPr>
      <w:r>
        <w:rPr>
          <w:rFonts w:hint="eastAsia" w:ascii="宋体" w:hAnsi="宋体" w:eastAsia="仿宋" w:cs="宋体"/>
          <w:sz w:val="21"/>
          <w:szCs w:val="21"/>
        </w:rPr>
        <w:t>后附：法定代表人身份证扫描件</w:t>
      </w:r>
    </w:p>
    <w:p>
      <w:pPr>
        <w:spacing w:line="480" w:lineRule="auto"/>
        <w:rPr>
          <w:rFonts w:ascii="宋体" w:hAnsi="宋体" w:eastAsia="仿宋" w:cs="宋体"/>
          <w:sz w:val="24"/>
          <w:szCs w:val="21"/>
        </w:rPr>
      </w:pPr>
    </w:p>
    <w:p>
      <w:pPr>
        <w:spacing w:line="440" w:lineRule="exact"/>
        <w:rPr>
          <w:rFonts w:ascii="宋体" w:hAnsi="宋体" w:eastAsia="仿宋" w:cs="宋体"/>
          <w:sz w:val="24"/>
          <w:szCs w:val="21"/>
        </w:rPr>
      </w:pPr>
    </w:p>
    <w:p>
      <w:pPr>
        <w:pStyle w:val="35"/>
        <w:rPr>
          <w:rFonts w:ascii="宋体" w:hAnsi="宋体" w:eastAsia="仿宋" w:cs="宋体"/>
          <w:sz w:val="24"/>
          <w:szCs w:val="21"/>
        </w:rPr>
      </w:pPr>
    </w:p>
    <w:p>
      <w:pPr>
        <w:pStyle w:val="35"/>
        <w:rPr>
          <w:rFonts w:ascii="宋体" w:hAnsi="宋体" w:eastAsia="仿宋" w:cs="宋体"/>
          <w:sz w:val="24"/>
          <w:szCs w:val="21"/>
        </w:rPr>
      </w:pPr>
    </w:p>
    <w:p>
      <w:pPr>
        <w:spacing w:line="440" w:lineRule="exact"/>
        <w:rPr>
          <w:rFonts w:ascii="宋体" w:hAnsi="宋体" w:eastAsia="仿宋" w:cs="宋体"/>
          <w:sz w:val="21"/>
          <w:szCs w:val="21"/>
        </w:rPr>
      </w:pPr>
    </w:p>
    <w:p>
      <w:pPr>
        <w:spacing w:line="440" w:lineRule="exact"/>
        <w:rPr>
          <w:rFonts w:ascii="宋体" w:hAnsi="宋体" w:eastAsia="仿宋" w:cs="宋体"/>
          <w:sz w:val="21"/>
          <w:szCs w:val="21"/>
        </w:rPr>
      </w:pPr>
    </w:p>
    <w:p>
      <w:pPr>
        <w:spacing w:line="440" w:lineRule="exact"/>
        <w:ind w:firstLine="1890" w:firstLineChars="900"/>
        <w:rPr>
          <w:rFonts w:ascii="宋体" w:hAnsi="宋体" w:eastAsia="仿宋" w:cs="宋体"/>
          <w:sz w:val="21"/>
          <w:szCs w:val="21"/>
        </w:rPr>
      </w:pPr>
      <w:r>
        <w:rPr>
          <w:rFonts w:hint="eastAsia" w:ascii="宋体" w:hAnsi="宋体" w:eastAsia="仿宋" w:cs="宋体"/>
          <w:sz w:val="21"/>
          <w:szCs w:val="21"/>
        </w:rPr>
        <w:t>投标人单位名称：</w:t>
      </w:r>
      <w:r>
        <w:rPr>
          <w:rFonts w:hint="eastAsia" w:ascii="宋体" w:hAnsi="宋体" w:eastAsia="仿宋" w:cs="宋体"/>
          <w:sz w:val="21"/>
          <w:szCs w:val="21"/>
          <w:u w:val="single"/>
        </w:rPr>
        <w:t xml:space="preserve">               </w:t>
      </w:r>
      <w:r>
        <w:rPr>
          <w:rFonts w:hint="eastAsia" w:ascii="宋体" w:hAnsi="宋体" w:eastAsia="仿宋" w:cs="宋体"/>
          <w:sz w:val="21"/>
          <w:szCs w:val="21"/>
        </w:rPr>
        <w:t>（盖单位电子印章）</w:t>
      </w:r>
    </w:p>
    <w:p>
      <w:pPr>
        <w:spacing w:line="440" w:lineRule="exact"/>
        <w:ind w:firstLine="2730" w:firstLineChars="1300"/>
        <w:rPr>
          <w:rFonts w:ascii="宋体" w:hAnsi="宋体" w:eastAsia="仿宋" w:cs="宋体"/>
          <w:sz w:val="21"/>
          <w:szCs w:val="21"/>
        </w:rPr>
      </w:pPr>
      <w:r>
        <w:rPr>
          <w:rFonts w:hint="eastAsia" w:ascii="宋体" w:hAnsi="宋体" w:eastAsia="仿宋" w:cs="宋体"/>
          <w:sz w:val="21"/>
          <w:szCs w:val="21"/>
        </w:rPr>
        <w:t>日  期：</w:t>
      </w:r>
      <w:r>
        <w:rPr>
          <w:rFonts w:hint="eastAsia" w:ascii="宋体" w:hAnsi="宋体" w:eastAsia="仿宋" w:cs="宋体"/>
          <w:sz w:val="21"/>
          <w:szCs w:val="21"/>
          <w:u w:val="single"/>
        </w:rPr>
        <w:t xml:space="preserve">     </w:t>
      </w:r>
      <w:r>
        <w:rPr>
          <w:rFonts w:hint="eastAsia" w:ascii="宋体" w:hAnsi="宋体" w:eastAsia="仿宋" w:cs="宋体"/>
          <w:sz w:val="21"/>
          <w:szCs w:val="21"/>
        </w:rPr>
        <w:t>年</w:t>
      </w:r>
      <w:r>
        <w:rPr>
          <w:rFonts w:hint="eastAsia" w:ascii="宋体" w:hAnsi="宋体" w:eastAsia="仿宋" w:cs="宋体"/>
          <w:sz w:val="21"/>
          <w:szCs w:val="21"/>
          <w:u w:val="single"/>
        </w:rPr>
        <w:t xml:space="preserve">   </w:t>
      </w:r>
      <w:r>
        <w:rPr>
          <w:rFonts w:hint="eastAsia" w:ascii="宋体" w:hAnsi="宋体" w:eastAsia="仿宋" w:cs="宋体"/>
          <w:sz w:val="21"/>
          <w:szCs w:val="21"/>
        </w:rPr>
        <w:t>月</w:t>
      </w:r>
      <w:r>
        <w:rPr>
          <w:rFonts w:hint="eastAsia" w:ascii="宋体" w:hAnsi="宋体" w:eastAsia="仿宋" w:cs="宋体"/>
          <w:sz w:val="21"/>
          <w:szCs w:val="21"/>
          <w:u w:val="single"/>
        </w:rPr>
        <w:t xml:space="preserve">   </w:t>
      </w:r>
      <w:r>
        <w:rPr>
          <w:rFonts w:hint="eastAsia" w:ascii="宋体" w:hAnsi="宋体" w:eastAsia="仿宋" w:cs="宋体"/>
          <w:sz w:val="21"/>
          <w:szCs w:val="21"/>
        </w:rPr>
        <w:t>日</w:t>
      </w:r>
    </w:p>
    <w:p>
      <w:pPr>
        <w:spacing w:line="440" w:lineRule="exact"/>
        <w:jc w:val="center"/>
        <w:outlineLvl w:val="1"/>
        <w:rPr>
          <w:rFonts w:hint="eastAsia" w:ascii="仿宋" w:hAnsi="仿宋" w:eastAsia="仿宋" w:cs="仿宋"/>
          <w:b/>
          <w:bCs/>
          <w:sz w:val="28"/>
        </w:rPr>
      </w:pPr>
      <w:r>
        <w:rPr>
          <w:rFonts w:hint="eastAsia" w:ascii="宋体" w:hAnsi="宋体" w:eastAsia="仿宋" w:cs="宋体"/>
          <w:sz w:val="24"/>
          <w:szCs w:val="21"/>
        </w:rPr>
        <w:br w:type="page"/>
      </w:r>
      <w:r>
        <w:rPr>
          <w:rFonts w:hint="eastAsia" w:ascii="仿宋" w:hAnsi="仿宋" w:eastAsia="仿宋" w:cs="仿宋"/>
          <w:b/>
          <w:bCs/>
          <w:sz w:val="30"/>
          <w:szCs w:val="30"/>
        </w:rPr>
        <w:t>授权委托书</w:t>
      </w:r>
    </w:p>
    <w:p>
      <w:pPr>
        <w:spacing w:line="440" w:lineRule="exact"/>
        <w:ind w:left="840"/>
        <w:rPr>
          <w:rFonts w:ascii="宋体" w:hAnsi="宋体" w:eastAsia="黑体" w:cs="宋体"/>
          <w:b/>
          <w:bCs/>
          <w:sz w:val="28"/>
        </w:rPr>
      </w:pPr>
    </w:p>
    <w:p>
      <w:pPr>
        <w:wordWrap w:val="0"/>
        <w:spacing w:line="480" w:lineRule="auto"/>
        <w:ind w:firstLine="420" w:firstLineChars="200"/>
        <w:rPr>
          <w:rFonts w:ascii="宋体" w:hAnsi="宋体" w:eastAsia="仿宋" w:cs="宋体"/>
          <w:bCs/>
          <w:sz w:val="21"/>
          <w:szCs w:val="21"/>
        </w:rPr>
      </w:pPr>
      <w:r>
        <w:rPr>
          <w:rFonts w:hint="eastAsia" w:ascii="宋体" w:hAnsi="宋体" w:eastAsia="仿宋" w:cs="宋体"/>
          <w:bCs/>
          <w:sz w:val="21"/>
          <w:szCs w:val="21"/>
        </w:rPr>
        <w:t>本人</w:t>
      </w:r>
      <w:r>
        <w:rPr>
          <w:rFonts w:hint="eastAsia" w:ascii="宋体" w:hAnsi="宋体" w:eastAsia="仿宋" w:cs="宋体"/>
          <w:bCs/>
          <w:sz w:val="21"/>
          <w:szCs w:val="21"/>
          <w:u w:val="single"/>
        </w:rPr>
        <w:t xml:space="preserve">         </w:t>
      </w:r>
      <w:r>
        <w:rPr>
          <w:rFonts w:hint="eastAsia" w:ascii="宋体" w:hAnsi="宋体" w:eastAsia="仿宋" w:cs="宋体"/>
          <w:bCs/>
          <w:sz w:val="21"/>
          <w:szCs w:val="21"/>
        </w:rPr>
        <w:t>（姓名）系</w:t>
      </w:r>
      <w:r>
        <w:rPr>
          <w:rFonts w:hint="eastAsia" w:ascii="宋体" w:hAnsi="宋体" w:eastAsia="仿宋" w:cs="宋体"/>
          <w:bCs/>
          <w:sz w:val="21"/>
          <w:szCs w:val="21"/>
          <w:u w:val="single"/>
        </w:rPr>
        <w:t xml:space="preserve">                        </w:t>
      </w:r>
      <w:r>
        <w:rPr>
          <w:rFonts w:hint="eastAsia" w:ascii="宋体" w:hAnsi="宋体" w:eastAsia="仿宋" w:cs="宋体"/>
          <w:bCs/>
          <w:sz w:val="21"/>
          <w:szCs w:val="21"/>
        </w:rPr>
        <w:t>（投标人名称）的法定代表人，现委托</w:t>
      </w:r>
      <w:r>
        <w:rPr>
          <w:rFonts w:hint="eastAsia" w:ascii="宋体" w:hAnsi="宋体" w:eastAsia="仿宋" w:cs="宋体"/>
          <w:bCs/>
          <w:sz w:val="21"/>
          <w:szCs w:val="21"/>
          <w:u w:val="single"/>
        </w:rPr>
        <w:t xml:space="preserve">         </w:t>
      </w:r>
      <w:r>
        <w:rPr>
          <w:rFonts w:hint="eastAsia" w:ascii="宋体" w:hAnsi="宋体" w:eastAsia="仿宋" w:cs="宋体"/>
          <w:bCs/>
          <w:sz w:val="21"/>
          <w:szCs w:val="21"/>
        </w:rPr>
        <w:t>（姓名）为我方代理人。代理人根据授权，以我方名义签署、澄清、说明、补正、递交、撤回、修改</w:t>
      </w:r>
      <w:r>
        <w:rPr>
          <w:rFonts w:hint="eastAsia" w:ascii="宋体" w:hAnsi="宋体" w:eastAsia="仿宋" w:cs="宋体"/>
          <w:bCs/>
          <w:sz w:val="21"/>
          <w:szCs w:val="21"/>
          <w:u w:val="single"/>
        </w:rPr>
        <w:t xml:space="preserve">            （项目名称）（包号</w:t>
      </w:r>
      <w:r>
        <w:rPr>
          <w:rFonts w:hint="eastAsia" w:ascii="宋体" w:hAnsi="宋体" w:eastAsia="仿宋" w:cs="宋体"/>
          <w:bCs/>
          <w:sz w:val="21"/>
          <w:szCs w:val="21"/>
        </w:rPr>
        <w:t>）的投标文件、签订合同和处理有关事宜，其法律后果由我方承担。</w:t>
      </w:r>
    </w:p>
    <w:p>
      <w:pPr>
        <w:wordWrap w:val="0"/>
        <w:spacing w:line="480" w:lineRule="auto"/>
        <w:ind w:firstLine="420" w:firstLineChars="200"/>
        <w:rPr>
          <w:rFonts w:ascii="宋体" w:hAnsi="宋体" w:eastAsia="仿宋" w:cs="宋体"/>
          <w:bCs/>
          <w:sz w:val="21"/>
          <w:szCs w:val="21"/>
        </w:rPr>
      </w:pPr>
      <w:r>
        <w:rPr>
          <w:rFonts w:hint="eastAsia" w:ascii="宋体" w:hAnsi="宋体" w:eastAsia="仿宋" w:cs="宋体"/>
          <w:bCs/>
          <w:sz w:val="21"/>
          <w:szCs w:val="21"/>
        </w:rPr>
        <w:t>委托期限：</w:t>
      </w:r>
      <w:r>
        <w:rPr>
          <w:rFonts w:hint="eastAsia" w:ascii="宋体" w:hAnsi="宋体" w:eastAsia="仿宋" w:cs="宋体"/>
          <w:bCs/>
          <w:sz w:val="21"/>
          <w:szCs w:val="21"/>
          <w:u w:val="single"/>
        </w:rPr>
        <w:t xml:space="preserve">                 </w:t>
      </w:r>
      <w:r>
        <w:rPr>
          <w:rFonts w:hint="eastAsia" w:ascii="宋体" w:hAnsi="宋体" w:eastAsia="仿宋" w:cs="宋体"/>
          <w:bCs/>
          <w:sz w:val="21"/>
          <w:szCs w:val="21"/>
        </w:rPr>
        <w:t>。</w:t>
      </w:r>
    </w:p>
    <w:p>
      <w:pPr>
        <w:wordWrap w:val="0"/>
        <w:spacing w:line="480" w:lineRule="auto"/>
        <w:ind w:firstLine="420" w:firstLineChars="200"/>
        <w:rPr>
          <w:rFonts w:ascii="宋体" w:hAnsi="宋体" w:eastAsia="仿宋" w:cs="宋体"/>
          <w:bCs/>
          <w:sz w:val="21"/>
          <w:szCs w:val="21"/>
        </w:rPr>
      </w:pPr>
      <w:r>
        <w:rPr>
          <w:rFonts w:hint="eastAsia" w:ascii="宋体" w:hAnsi="宋体" w:eastAsia="仿宋" w:cs="宋体"/>
          <w:bCs/>
          <w:sz w:val="21"/>
          <w:szCs w:val="21"/>
        </w:rPr>
        <w:t>代理人无转委托权。</w:t>
      </w:r>
    </w:p>
    <w:p>
      <w:pPr>
        <w:spacing w:line="480" w:lineRule="auto"/>
        <w:ind w:firstLine="420" w:firstLineChars="200"/>
        <w:rPr>
          <w:rFonts w:ascii="宋体" w:hAnsi="宋体" w:eastAsia="仿宋" w:cs="宋体"/>
          <w:bCs/>
          <w:sz w:val="21"/>
          <w:szCs w:val="21"/>
        </w:rPr>
      </w:pPr>
      <w:r>
        <w:rPr>
          <w:rFonts w:hint="eastAsia" w:ascii="宋体" w:hAnsi="宋体" w:eastAsia="仿宋" w:cs="宋体"/>
          <w:bCs/>
          <w:sz w:val="21"/>
          <w:szCs w:val="21"/>
        </w:rPr>
        <w:t>（后附：法定代表人和委托代理人身份证</w:t>
      </w:r>
      <w:r>
        <w:rPr>
          <w:rFonts w:hint="eastAsia" w:ascii="宋体" w:hAnsi="宋体" w:eastAsia="仿宋" w:cs="宋体"/>
          <w:sz w:val="21"/>
          <w:szCs w:val="21"/>
        </w:rPr>
        <w:t>扫描件</w:t>
      </w:r>
      <w:r>
        <w:rPr>
          <w:rFonts w:hint="eastAsia" w:ascii="宋体" w:hAnsi="宋体" w:eastAsia="仿宋" w:cs="宋体"/>
          <w:bCs/>
          <w:sz w:val="21"/>
          <w:szCs w:val="21"/>
        </w:rPr>
        <w:t>）</w:t>
      </w:r>
    </w:p>
    <w:p>
      <w:pPr>
        <w:spacing w:line="480" w:lineRule="auto"/>
        <w:ind w:left="840"/>
        <w:rPr>
          <w:rFonts w:ascii="宋体" w:hAnsi="宋体" w:eastAsia="仿宋" w:cs="宋体"/>
          <w:bCs/>
          <w:sz w:val="21"/>
          <w:szCs w:val="21"/>
        </w:rPr>
      </w:pPr>
      <w:r>
        <w:rPr>
          <w:rFonts w:hint="eastAsia" w:ascii="宋体" w:hAnsi="宋体" w:eastAsia="仿宋" w:cs="宋体"/>
          <w:bCs/>
          <w:sz w:val="21"/>
          <w:szCs w:val="21"/>
        </w:rPr>
        <w:t xml:space="preserve"> </w:t>
      </w:r>
    </w:p>
    <w:p>
      <w:pPr>
        <w:spacing w:line="480" w:lineRule="auto"/>
        <w:ind w:left="840"/>
        <w:rPr>
          <w:rFonts w:ascii="宋体" w:hAnsi="宋体" w:eastAsia="仿宋" w:cs="宋体"/>
          <w:bCs/>
          <w:sz w:val="21"/>
          <w:szCs w:val="21"/>
        </w:rPr>
      </w:pPr>
      <w:r>
        <w:rPr>
          <w:rFonts w:hint="eastAsia" w:ascii="宋体" w:hAnsi="宋体" w:eastAsia="仿宋" w:cs="宋体"/>
          <w:bCs/>
          <w:sz w:val="21"/>
          <w:szCs w:val="21"/>
        </w:rPr>
        <w:t xml:space="preserve"> </w:t>
      </w:r>
    </w:p>
    <w:p>
      <w:pPr>
        <w:spacing w:line="480" w:lineRule="auto"/>
        <w:rPr>
          <w:rFonts w:ascii="宋体" w:hAnsi="宋体" w:eastAsia="仿宋" w:cs="宋体"/>
          <w:bCs/>
          <w:sz w:val="21"/>
          <w:szCs w:val="21"/>
        </w:rPr>
      </w:pPr>
      <w:r>
        <w:rPr>
          <w:rFonts w:hint="eastAsia" w:ascii="宋体" w:hAnsi="宋体" w:eastAsia="仿宋" w:cs="宋体"/>
          <w:bCs/>
          <w:sz w:val="21"/>
          <w:szCs w:val="21"/>
        </w:rPr>
        <w:t>投标人单位名称：</w:t>
      </w:r>
      <w:r>
        <w:rPr>
          <w:rFonts w:hint="eastAsia" w:ascii="宋体" w:hAnsi="宋体" w:eastAsia="仿宋" w:cs="宋体"/>
          <w:bCs/>
          <w:sz w:val="21"/>
          <w:szCs w:val="21"/>
          <w:u w:val="single"/>
        </w:rPr>
        <w:t xml:space="preserve">                     </w:t>
      </w:r>
      <w:r>
        <w:rPr>
          <w:rFonts w:hint="eastAsia" w:ascii="宋体" w:hAnsi="宋体" w:eastAsia="仿宋" w:cs="宋体"/>
          <w:bCs/>
          <w:sz w:val="21"/>
          <w:szCs w:val="21"/>
        </w:rPr>
        <w:t>（</w:t>
      </w:r>
      <w:r>
        <w:rPr>
          <w:rFonts w:hint="eastAsia" w:ascii="宋体" w:hAnsi="宋体" w:eastAsia="仿宋" w:cs="宋体"/>
          <w:sz w:val="21"/>
          <w:szCs w:val="21"/>
        </w:rPr>
        <w:t>盖单位电子印章</w:t>
      </w:r>
      <w:r>
        <w:rPr>
          <w:rFonts w:hint="eastAsia" w:ascii="宋体" w:hAnsi="宋体" w:eastAsia="仿宋" w:cs="宋体"/>
          <w:bCs/>
          <w:sz w:val="21"/>
          <w:szCs w:val="21"/>
        </w:rPr>
        <w:t>）</w:t>
      </w:r>
    </w:p>
    <w:p>
      <w:pPr>
        <w:spacing w:line="480" w:lineRule="auto"/>
        <w:rPr>
          <w:rFonts w:ascii="宋体" w:hAnsi="宋体" w:eastAsia="仿宋" w:cs="宋体"/>
          <w:bCs/>
          <w:sz w:val="21"/>
          <w:szCs w:val="21"/>
        </w:rPr>
      </w:pPr>
      <w:r>
        <w:rPr>
          <w:rFonts w:hint="eastAsia" w:ascii="宋体" w:hAnsi="宋体" w:eastAsia="仿宋" w:cs="宋体"/>
          <w:bCs/>
          <w:sz w:val="21"/>
          <w:szCs w:val="21"/>
        </w:rPr>
        <w:t>法定代表人：</w:t>
      </w:r>
      <w:r>
        <w:rPr>
          <w:rFonts w:hint="eastAsia" w:ascii="宋体" w:hAnsi="宋体" w:eastAsia="仿宋" w:cs="宋体"/>
          <w:bCs/>
          <w:sz w:val="21"/>
          <w:szCs w:val="21"/>
          <w:u w:val="single"/>
        </w:rPr>
        <w:t xml:space="preserve">                      </w:t>
      </w:r>
      <w:r>
        <w:rPr>
          <w:rFonts w:hint="eastAsia" w:ascii="宋体" w:hAnsi="宋体" w:eastAsia="仿宋" w:cs="宋体"/>
          <w:sz w:val="21"/>
          <w:szCs w:val="21"/>
        </w:rPr>
        <w:t>（签字或加盖电子签名章）</w:t>
      </w:r>
    </w:p>
    <w:p>
      <w:pPr>
        <w:spacing w:line="480" w:lineRule="auto"/>
        <w:rPr>
          <w:rFonts w:ascii="宋体" w:hAnsi="宋体" w:eastAsia="仿宋" w:cs="宋体"/>
          <w:bCs/>
          <w:sz w:val="21"/>
          <w:szCs w:val="21"/>
        </w:rPr>
      </w:pPr>
      <w:r>
        <w:rPr>
          <w:rFonts w:hint="eastAsia" w:ascii="宋体" w:hAnsi="宋体" w:eastAsia="仿宋" w:cs="宋体"/>
          <w:bCs/>
          <w:sz w:val="21"/>
          <w:szCs w:val="21"/>
        </w:rPr>
        <w:t>身份证号码：</w:t>
      </w:r>
      <w:r>
        <w:rPr>
          <w:rFonts w:hint="eastAsia" w:ascii="宋体" w:hAnsi="宋体" w:eastAsia="仿宋" w:cs="宋体"/>
          <w:bCs/>
          <w:sz w:val="21"/>
          <w:szCs w:val="21"/>
          <w:u w:val="single"/>
        </w:rPr>
        <w:t xml:space="preserve">                              </w:t>
      </w:r>
    </w:p>
    <w:p>
      <w:pPr>
        <w:spacing w:line="480" w:lineRule="auto"/>
        <w:rPr>
          <w:rFonts w:ascii="宋体" w:hAnsi="宋体" w:eastAsia="仿宋" w:cs="宋体"/>
          <w:bCs/>
          <w:sz w:val="21"/>
          <w:szCs w:val="21"/>
        </w:rPr>
      </w:pPr>
      <w:r>
        <w:rPr>
          <w:rFonts w:hint="eastAsia" w:ascii="宋体" w:hAnsi="宋体" w:eastAsia="仿宋" w:cs="宋体"/>
          <w:bCs/>
          <w:sz w:val="21"/>
          <w:szCs w:val="21"/>
        </w:rPr>
        <w:t>委托代理人：</w:t>
      </w:r>
      <w:r>
        <w:rPr>
          <w:rFonts w:hint="eastAsia" w:ascii="宋体" w:hAnsi="宋体" w:eastAsia="仿宋" w:cs="宋体"/>
          <w:bCs/>
          <w:sz w:val="21"/>
          <w:szCs w:val="21"/>
          <w:u w:val="single"/>
        </w:rPr>
        <w:t xml:space="preserve">                       </w:t>
      </w:r>
      <w:r>
        <w:rPr>
          <w:rFonts w:hint="eastAsia" w:ascii="宋体" w:hAnsi="宋体" w:eastAsia="仿宋" w:cs="宋体"/>
          <w:sz w:val="21"/>
          <w:szCs w:val="21"/>
        </w:rPr>
        <w:t>（签字或加盖电子签名章）</w:t>
      </w:r>
    </w:p>
    <w:p>
      <w:pPr>
        <w:tabs>
          <w:tab w:val="left" w:pos="6510"/>
        </w:tabs>
        <w:spacing w:line="480" w:lineRule="auto"/>
        <w:rPr>
          <w:rFonts w:ascii="宋体" w:hAnsi="宋体" w:eastAsia="仿宋" w:cs="宋体"/>
          <w:bCs/>
          <w:sz w:val="21"/>
          <w:szCs w:val="21"/>
        </w:rPr>
      </w:pPr>
      <w:r>
        <w:rPr>
          <w:rFonts w:hint="eastAsia" w:ascii="宋体" w:hAnsi="宋体" w:eastAsia="仿宋" w:cs="宋体"/>
          <w:bCs/>
          <w:sz w:val="21"/>
          <w:szCs w:val="21"/>
        </w:rPr>
        <w:t>身份证号码：</w:t>
      </w:r>
      <w:r>
        <w:rPr>
          <w:rFonts w:hint="eastAsia" w:ascii="宋体" w:hAnsi="宋体" w:eastAsia="仿宋" w:cs="宋体"/>
          <w:bCs/>
          <w:sz w:val="21"/>
          <w:szCs w:val="21"/>
          <w:u w:val="single"/>
        </w:rPr>
        <w:t xml:space="preserve">                              </w:t>
      </w:r>
    </w:p>
    <w:p>
      <w:pPr>
        <w:spacing w:line="480" w:lineRule="auto"/>
        <w:ind w:firstLine="4200" w:firstLineChars="2000"/>
        <w:rPr>
          <w:rFonts w:ascii="宋体" w:hAnsi="宋体" w:eastAsia="仿宋" w:cs="宋体"/>
          <w:sz w:val="21"/>
          <w:szCs w:val="21"/>
        </w:rPr>
      </w:pPr>
      <w:r>
        <w:rPr>
          <w:rFonts w:hint="eastAsia" w:ascii="宋体" w:hAnsi="宋体" w:eastAsia="仿宋" w:cs="宋体"/>
          <w:sz w:val="21"/>
          <w:szCs w:val="21"/>
        </w:rPr>
        <w:t>日  期：</w:t>
      </w:r>
      <w:r>
        <w:rPr>
          <w:rFonts w:hint="eastAsia" w:ascii="宋体" w:hAnsi="宋体" w:eastAsia="仿宋" w:cs="宋体"/>
          <w:sz w:val="21"/>
          <w:szCs w:val="21"/>
          <w:u w:val="single"/>
        </w:rPr>
        <w:t xml:space="preserve">     </w:t>
      </w:r>
      <w:r>
        <w:rPr>
          <w:rFonts w:hint="eastAsia" w:ascii="宋体" w:hAnsi="宋体" w:eastAsia="仿宋" w:cs="宋体"/>
          <w:sz w:val="21"/>
          <w:szCs w:val="21"/>
        </w:rPr>
        <w:t>年</w:t>
      </w:r>
      <w:r>
        <w:rPr>
          <w:rFonts w:hint="eastAsia" w:ascii="宋体" w:hAnsi="宋体" w:eastAsia="仿宋" w:cs="宋体"/>
          <w:sz w:val="21"/>
          <w:szCs w:val="21"/>
          <w:u w:val="single"/>
        </w:rPr>
        <w:t xml:space="preserve">     </w:t>
      </w:r>
      <w:r>
        <w:rPr>
          <w:rFonts w:hint="eastAsia" w:ascii="宋体" w:hAnsi="宋体" w:eastAsia="仿宋" w:cs="宋体"/>
          <w:sz w:val="21"/>
          <w:szCs w:val="21"/>
        </w:rPr>
        <w:t>月</w:t>
      </w:r>
      <w:r>
        <w:rPr>
          <w:rFonts w:hint="eastAsia" w:ascii="宋体" w:hAnsi="宋体" w:eastAsia="仿宋" w:cs="宋体"/>
          <w:sz w:val="21"/>
          <w:szCs w:val="21"/>
          <w:u w:val="single"/>
        </w:rPr>
        <w:t xml:space="preserve">   </w:t>
      </w:r>
      <w:r>
        <w:rPr>
          <w:rFonts w:hint="eastAsia" w:ascii="宋体" w:hAnsi="宋体" w:eastAsia="仿宋" w:cs="宋体"/>
          <w:sz w:val="21"/>
          <w:szCs w:val="21"/>
        </w:rPr>
        <w:t>日</w:t>
      </w:r>
    </w:p>
    <w:p>
      <w:pPr>
        <w:autoSpaceDE w:val="0"/>
        <w:autoSpaceDN w:val="0"/>
        <w:adjustRightInd w:val="0"/>
        <w:spacing w:line="480" w:lineRule="auto"/>
        <w:rPr>
          <w:rFonts w:eastAsia="仿宋"/>
          <w:color w:val="000000"/>
          <w:sz w:val="21"/>
          <w:szCs w:val="21"/>
        </w:rPr>
      </w:pPr>
    </w:p>
    <w:p>
      <w:pPr>
        <w:autoSpaceDE w:val="0"/>
        <w:autoSpaceDN w:val="0"/>
        <w:adjustRightInd w:val="0"/>
        <w:spacing w:line="480" w:lineRule="auto"/>
        <w:jc w:val="center"/>
        <w:rPr>
          <w:rFonts w:hint="eastAsia" w:ascii="宋体" w:hAnsi="宋体" w:eastAsia="仿宋"/>
          <w:sz w:val="21"/>
          <w:szCs w:val="21"/>
        </w:rPr>
      </w:pPr>
      <w:r>
        <w:rPr>
          <w:rFonts w:hint="eastAsia" w:eastAsia="仿宋"/>
          <w:color w:val="000000"/>
          <w:sz w:val="21"/>
          <w:szCs w:val="21"/>
        </w:rPr>
        <w:t>注：</w:t>
      </w:r>
      <w:r>
        <w:rPr>
          <w:rFonts w:hint="eastAsia" w:ascii="宋体" w:hAnsi="宋体" w:eastAsia="仿宋"/>
          <w:sz w:val="21"/>
          <w:szCs w:val="21"/>
        </w:rPr>
        <w:t>投标人的法定代表人签署投标文件，则不需提交授权委托书。</w:t>
      </w:r>
    </w:p>
    <w:p>
      <w:pPr>
        <w:spacing w:beforeLines="0" w:afterLines="0" w:line="500" w:lineRule="exact"/>
        <w:rPr>
          <w:rFonts w:hint="eastAsia" w:ascii="宋体" w:hAnsi="宋体" w:eastAsia="仿宋" w:cs="宋体"/>
          <w:kern w:val="0"/>
          <w:sz w:val="24"/>
          <w:szCs w:val="21"/>
        </w:rPr>
      </w:pPr>
      <w:bookmarkStart w:id="311" w:name="_Toc1244"/>
      <w:r>
        <w:rPr>
          <w:rFonts w:hint="eastAsia" w:ascii="宋体" w:hAnsi="宋体" w:eastAsia="仿宋" w:cs="宋体"/>
          <w:kern w:val="0"/>
          <w:sz w:val="24"/>
          <w:szCs w:val="21"/>
        </w:rPr>
        <w:br w:type="page"/>
      </w:r>
    </w:p>
    <w:p>
      <w:pPr>
        <w:pStyle w:val="49"/>
      </w:pPr>
    </w:p>
    <w:bookmarkEnd w:id="311"/>
    <w:p>
      <w:pPr>
        <w:spacing w:line="360" w:lineRule="auto"/>
        <w:jc w:val="center"/>
        <w:outlineLvl w:val="1"/>
        <w:rPr>
          <w:rFonts w:hint="eastAsia" w:ascii="仿宋" w:hAnsi="仿宋" w:eastAsia="仿宋" w:cs="仿宋"/>
          <w:b/>
          <w:bCs/>
          <w:kern w:val="0"/>
          <w:sz w:val="30"/>
          <w:szCs w:val="30"/>
        </w:rPr>
      </w:pPr>
      <w:bookmarkStart w:id="312" w:name="_Toc23379"/>
      <w:r>
        <w:rPr>
          <w:rFonts w:hint="eastAsia" w:ascii="仿宋" w:hAnsi="仿宋" w:eastAsia="仿宋" w:cs="仿宋"/>
          <w:b/>
          <w:bCs/>
          <w:sz w:val="30"/>
          <w:szCs w:val="30"/>
        </w:rPr>
        <w:t>三、货物的技术规格、数量、服务标准、验收等要求的响应</w:t>
      </w:r>
    </w:p>
    <w:bookmarkEnd w:id="312"/>
    <w:p>
      <w:pPr>
        <w:spacing w:before="120" w:beforeLines="50" w:line="440" w:lineRule="exact"/>
        <w:jc w:val="left"/>
        <w:rPr>
          <w:rFonts w:ascii="宋体" w:hAnsi="宋体"/>
          <w:szCs w:val="21"/>
        </w:rPr>
      </w:pPr>
    </w:p>
    <w:p>
      <w:pPr>
        <w:pStyle w:val="35"/>
        <w:rPr>
          <w:sz w:val="21"/>
          <w:szCs w:val="21"/>
        </w:rPr>
      </w:pPr>
      <w:r>
        <w:rPr>
          <w:rFonts w:hint="eastAsia" w:ascii="宋体" w:hAnsi="宋体" w:eastAsia="仿宋" w:cs="宋体"/>
          <w:kern w:val="0"/>
          <w:sz w:val="21"/>
          <w:szCs w:val="21"/>
        </w:rPr>
        <w:t>包括：根据第五章采购需求说明所投货物技术性能参数、项目实施方案、生产供货保证体系与措施、质量保证体系与措施、技术支持及人员培训、备品备件提供情况、用户清单等。</w:t>
      </w:r>
    </w:p>
    <w:p>
      <w:pPr>
        <w:pStyle w:val="35"/>
        <w:rPr>
          <w:sz w:val="21"/>
          <w:szCs w:val="21"/>
        </w:rPr>
      </w:pPr>
    </w:p>
    <w:p>
      <w:pPr>
        <w:pStyle w:val="35"/>
        <w:rPr>
          <w:sz w:val="21"/>
          <w:szCs w:val="21"/>
        </w:rPr>
      </w:pPr>
    </w:p>
    <w:p>
      <w:pPr>
        <w:pStyle w:val="35"/>
        <w:rPr>
          <w:sz w:val="21"/>
          <w:szCs w:val="21"/>
        </w:rPr>
      </w:pPr>
    </w:p>
    <w:p>
      <w:pPr>
        <w:pStyle w:val="35"/>
        <w:rPr>
          <w:sz w:val="21"/>
          <w:szCs w:val="21"/>
        </w:rPr>
      </w:pPr>
    </w:p>
    <w:p>
      <w:pPr>
        <w:spacing w:before="120" w:beforeLines="50" w:line="440" w:lineRule="exact"/>
        <w:jc w:val="left"/>
        <w:rPr>
          <w:rFonts w:ascii="宋体" w:hAnsi="宋体" w:eastAsia="仿宋" w:cs="宋体"/>
          <w:kern w:val="0"/>
          <w:sz w:val="21"/>
          <w:szCs w:val="21"/>
        </w:rPr>
      </w:pPr>
    </w:p>
    <w:p>
      <w:pPr>
        <w:ind w:firstLine="420" w:firstLineChars="200"/>
        <w:rPr>
          <w:rFonts w:eastAsia="仿宋"/>
          <w:bCs/>
          <w:sz w:val="21"/>
          <w:szCs w:val="21"/>
        </w:rPr>
      </w:pPr>
    </w:p>
    <w:p>
      <w:pPr>
        <w:pStyle w:val="35"/>
        <w:rPr>
          <w:rFonts w:eastAsia="仿宋"/>
          <w:bCs/>
          <w:sz w:val="21"/>
          <w:szCs w:val="21"/>
        </w:rPr>
      </w:pPr>
    </w:p>
    <w:p>
      <w:pPr>
        <w:pStyle w:val="35"/>
        <w:rPr>
          <w:rFonts w:eastAsia="仿宋"/>
          <w:bCs/>
          <w:sz w:val="21"/>
          <w:szCs w:val="21"/>
        </w:rPr>
      </w:pPr>
    </w:p>
    <w:p>
      <w:pPr>
        <w:pStyle w:val="35"/>
        <w:rPr>
          <w:rFonts w:eastAsia="仿宋"/>
          <w:bCs/>
          <w:sz w:val="21"/>
          <w:szCs w:val="21"/>
        </w:rPr>
      </w:pPr>
    </w:p>
    <w:p>
      <w:pPr>
        <w:pStyle w:val="35"/>
        <w:rPr>
          <w:rFonts w:eastAsia="仿宋"/>
          <w:bCs/>
          <w:sz w:val="21"/>
          <w:szCs w:val="21"/>
        </w:rPr>
      </w:pPr>
    </w:p>
    <w:p>
      <w:pPr>
        <w:pStyle w:val="35"/>
        <w:rPr>
          <w:rFonts w:eastAsia="仿宋"/>
          <w:bCs/>
          <w:sz w:val="21"/>
          <w:szCs w:val="21"/>
        </w:rPr>
      </w:pPr>
    </w:p>
    <w:p>
      <w:pPr>
        <w:pStyle w:val="35"/>
        <w:rPr>
          <w:rFonts w:eastAsia="仿宋"/>
          <w:bCs/>
          <w:sz w:val="21"/>
          <w:szCs w:val="21"/>
        </w:rPr>
      </w:pPr>
    </w:p>
    <w:p>
      <w:pPr>
        <w:pStyle w:val="35"/>
        <w:rPr>
          <w:rFonts w:eastAsia="仿宋"/>
          <w:bCs/>
          <w:sz w:val="21"/>
          <w:szCs w:val="21"/>
        </w:rPr>
      </w:pPr>
    </w:p>
    <w:p>
      <w:pPr>
        <w:rPr>
          <w:rFonts w:eastAsia="仿宋"/>
          <w:bCs/>
          <w:sz w:val="21"/>
          <w:szCs w:val="21"/>
        </w:rPr>
      </w:pPr>
    </w:p>
    <w:p>
      <w:pPr>
        <w:spacing w:line="480" w:lineRule="auto"/>
        <w:ind w:firstLine="420" w:firstLineChars="200"/>
        <w:rPr>
          <w:rFonts w:ascii="宋体" w:hAnsi="宋体" w:eastAsia="仿宋" w:cs="宋体"/>
          <w:sz w:val="21"/>
          <w:szCs w:val="21"/>
        </w:rPr>
      </w:pPr>
      <w:r>
        <w:rPr>
          <w:rFonts w:hint="eastAsia" w:ascii="宋体" w:hAnsi="宋体" w:eastAsia="仿宋" w:cs="宋体"/>
          <w:sz w:val="21"/>
          <w:szCs w:val="21"/>
        </w:rPr>
        <w:t xml:space="preserve">          投标人单位名称：</w:t>
      </w:r>
      <w:r>
        <w:rPr>
          <w:rFonts w:hint="eastAsia" w:ascii="宋体" w:hAnsi="宋体" w:eastAsia="仿宋" w:cs="宋体"/>
          <w:sz w:val="21"/>
          <w:szCs w:val="21"/>
          <w:u w:val="single"/>
        </w:rPr>
        <w:t xml:space="preserve">                     </w:t>
      </w:r>
      <w:r>
        <w:rPr>
          <w:rFonts w:hint="eastAsia" w:ascii="宋体" w:hAnsi="宋体" w:eastAsia="仿宋" w:cs="宋体"/>
          <w:sz w:val="21"/>
          <w:szCs w:val="21"/>
        </w:rPr>
        <w:t>（盖单位电子印章）</w:t>
      </w:r>
    </w:p>
    <w:p>
      <w:pPr>
        <w:spacing w:line="480" w:lineRule="auto"/>
        <w:ind w:firstLine="1050" w:firstLineChars="500"/>
        <w:rPr>
          <w:rFonts w:ascii="宋体" w:hAnsi="宋体" w:eastAsia="仿宋" w:cs="宋体"/>
          <w:sz w:val="21"/>
          <w:szCs w:val="21"/>
        </w:rPr>
      </w:pPr>
      <w:r>
        <w:rPr>
          <w:rFonts w:hint="eastAsia" w:ascii="宋体" w:hAnsi="宋体" w:eastAsia="仿宋" w:cs="宋体"/>
          <w:sz w:val="21"/>
          <w:szCs w:val="21"/>
        </w:rPr>
        <w:t>法定代表人或其委托代理人：</w:t>
      </w:r>
      <w:r>
        <w:rPr>
          <w:rFonts w:hint="eastAsia" w:ascii="宋体" w:hAnsi="宋体" w:eastAsia="仿宋" w:cs="宋体"/>
          <w:sz w:val="21"/>
          <w:szCs w:val="21"/>
          <w:u w:val="single"/>
        </w:rPr>
        <w:t xml:space="preserve">            </w:t>
      </w:r>
      <w:r>
        <w:rPr>
          <w:rFonts w:hint="eastAsia" w:ascii="宋体" w:hAnsi="宋体" w:eastAsia="仿宋" w:cs="宋体"/>
          <w:sz w:val="21"/>
          <w:szCs w:val="21"/>
        </w:rPr>
        <w:t>（签字或加盖电子签名章）</w:t>
      </w:r>
    </w:p>
    <w:p>
      <w:pPr>
        <w:spacing w:line="440" w:lineRule="exact"/>
        <w:jc w:val="right"/>
        <w:rPr>
          <w:rFonts w:ascii="宋体" w:hAnsi="宋体" w:eastAsia="仿宋" w:cs="宋体"/>
          <w:sz w:val="21"/>
          <w:szCs w:val="21"/>
        </w:rPr>
      </w:pPr>
    </w:p>
    <w:p>
      <w:pPr>
        <w:spacing w:line="440" w:lineRule="exact"/>
        <w:ind w:firstLine="4620" w:firstLineChars="2200"/>
        <w:rPr>
          <w:rFonts w:ascii="宋体" w:hAnsi="宋体" w:eastAsia="仿宋" w:cs="宋体"/>
          <w:sz w:val="24"/>
          <w:szCs w:val="21"/>
        </w:rPr>
      </w:pPr>
      <w:r>
        <w:rPr>
          <w:rFonts w:hint="eastAsia" w:ascii="宋体" w:hAnsi="宋体" w:eastAsia="仿宋" w:cs="宋体"/>
          <w:sz w:val="21"/>
          <w:szCs w:val="21"/>
        </w:rPr>
        <w:t>日  期：</w:t>
      </w:r>
      <w:r>
        <w:rPr>
          <w:rFonts w:hint="eastAsia" w:ascii="宋体" w:hAnsi="宋体" w:eastAsia="仿宋" w:cs="宋体"/>
          <w:sz w:val="21"/>
          <w:szCs w:val="21"/>
          <w:u w:val="single"/>
        </w:rPr>
        <w:t xml:space="preserve">     </w:t>
      </w:r>
      <w:r>
        <w:rPr>
          <w:rFonts w:hint="eastAsia" w:ascii="宋体" w:hAnsi="宋体" w:eastAsia="仿宋" w:cs="宋体"/>
          <w:sz w:val="21"/>
          <w:szCs w:val="21"/>
        </w:rPr>
        <w:t>年</w:t>
      </w:r>
      <w:r>
        <w:rPr>
          <w:rFonts w:hint="eastAsia" w:ascii="宋体" w:hAnsi="宋体" w:eastAsia="仿宋" w:cs="宋体"/>
          <w:sz w:val="21"/>
          <w:szCs w:val="21"/>
          <w:u w:val="single"/>
        </w:rPr>
        <w:t xml:space="preserve">   </w:t>
      </w:r>
      <w:r>
        <w:rPr>
          <w:rFonts w:hint="eastAsia" w:ascii="宋体" w:hAnsi="宋体" w:eastAsia="仿宋" w:cs="宋体"/>
          <w:sz w:val="21"/>
          <w:szCs w:val="21"/>
        </w:rPr>
        <w:t>月</w:t>
      </w:r>
      <w:r>
        <w:rPr>
          <w:rFonts w:hint="eastAsia" w:ascii="宋体" w:hAnsi="宋体" w:eastAsia="仿宋" w:cs="宋体"/>
          <w:sz w:val="21"/>
          <w:szCs w:val="21"/>
          <w:u w:val="single"/>
        </w:rPr>
        <w:t xml:space="preserve">   </w:t>
      </w:r>
      <w:r>
        <w:rPr>
          <w:rFonts w:hint="eastAsia" w:ascii="宋体" w:hAnsi="宋体" w:eastAsia="仿宋" w:cs="宋体"/>
          <w:sz w:val="21"/>
          <w:szCs w:val="21"/>
        </w:rPr>
        <w:t>日</w:t>
      </w:r>
    </w:p>
    <w:p>
      <w:pPr>
        <w:spacing w:line="440" w:lineRule="exact"/>
        <w:jc w:val="center"/>
        <w:rPr>
          <w:rFonts w:ascii="宋体" w:hAnsi="宋体" w:eastAsia="黑体" w:cs="宋体"/>
          <w:b/>
          <w:bCs/>
          <w:sz w:val="30"/>
        </w:rPr>
      </w:pPr>
    </w:p>
    <w:p>
      <w:pPr>
        <w:spacing w:line="440" w:lineRule="exact"/>
        <w:ind w:firstLine="3600" w:firstLineChars="1500"/>
        <w:jc w:val="center"/>
        <w:rPr>
          <w:rFonts w:ascii="宋体" w:hAnsi="宋体" w:cs="宋体"/>
          <w:b/>
          <w:bCs/>
          <w:sz w:val="30"/>
          <w:szCs w:val="30"/>
        </w:rPr>
      </w:pPr>
      <w:r>
        <w:rPr>
          <w:rFonts w:eastAsia="仿宋"/>
          <w:sz w:val="24"/>
          <w:szCs w:val="21"/>
        </w:rPr>
        <w:br w:type="page"/>
      </w:r>
      <w:bookmarkStart w:id="313" w:name="_Toc29584"/>
    </w:p>
    <w:p>
      <w:pPr>
        <w:spacing w:line="360" w:lineRule="auto"/>
        <w:jc w:val="center"/>
        <w:outlineLvl w:val="1"/>
        <w:rPr>
          <w:rFonts w:hint="eastAsia" w:ascii="仿宋" w:hAnsi="仿宋" w:eastAsia="仿宋" w:cs="仿宋"/>
          <w:b/>
          <w:bCs/>
          <w:sz w:val="30"/>
          <w:szCs w:val="30"/>
        </w:rPr>
      </w:pPr>
      <w:r>
        <w:rPr>
          <w:rFonts w:hint="eastAsia" w:ascii="仿宋" w:hAnsi="仿宋" w:eastAsia="仿宋" w:cs="仿宋"/>
          <w:b/>
          <w:bCs/>
          <w:sz w:val="30"/>
          <w:szCs w:val="30"/>
        </w:rPr>
        <w:t>四、</w:t>
      </w:r>
      <w:bookmarkEnd w:id="313"/>
      <w:r>
        <w:rPr>
          <w:rFonts w:hint="eastAsia" w:ascii="仿宋" w:hAnsi="仿宋" w:eastAsia="仿宋" w:cs="仿宋"/>
          <w:b/>
          <w:bCs/>
          <w:sz w:val="30"/>
          <w:szCs w:val="30"/>
        </w:rPr>
        <w:t>售后服务支持能力</w:t>
      </w:r>
    </w:p>
    <w:p>
      <w:pPr>
        <w:spacing w:line="360" w:lineRule="auto"/>
        <w:rPr>
          <w:rFonts w:hAnsi="宋体" w:eastAsia="仿宋"/>
          <w:bCs/>
          <w:sz w:val="24"/>
          <w:szCs w:val="21"/>
        </w:rPr>
      </w:pPr>
    </w:p>
    <w:p>
      <w:pPr>
        <w:spacing w:line="360" w:lineRule="auto"/>
        <w:ind w:left="283" w:leftChars="135" w:firstLine="420" w:firstLineChars="200"/>
        <w:rPr>
          <w:rFonts w:hint="eastAsia" w:ascii="仿宋" w:hAnsi="仿宋" w:eastAsia="仿宋" w:cs="仿宋"/>
          <w:bCs/>
          <w:sz w:val="21"/>
          <w:szCs w:val="21"/>
        </w:rPr>
      </w:pPr>
      <w:r>
        <w:rPr>
          <w:rFonts w:hint="eastAsia" w:ascii="仿宋" w:hAnsi="仿宋" w:eastAsia="仿宋" w:cs="仿宋"/>
          <w:bCs/>
          <w:sz w:val="21"/>
          <w:szCs w:val="21"/>
        </w:rPr>
        <w:t>详细说明提供售后服务支持的能力，包括服务机构（名称、地址、联系人和联系方式）、人员情况，对项目故障反应时间、售后服务时间等具体描述并提供相关数据和辅助资料供核实。</w:t>
      </w:r>
    </w:p>
    <w:p>
      <w:pPr>
        <w:spacing w:line="360" w:lineRule="auto"/>
        <w:ind w:firstLine="420" w:firstLineChars="200"/>
        <w:rPr>
          <w:rFonts w:eastAsia="仿宋"/>
          <w:bCs/>
          <w:sz w:val="21"/>
          <w:szCs w:val="21"/>
        </w:rPr>
      </w:pPr>
    </w:p>
    <w:p>
      <w:pPr>
        <w:spacing w:line="360" w:lineRule="auto"/>
        <w:rPr>
          <w:rFonts w:ascii="宋体" w:hAnsi="宋体" w:eastAsia="黑体" w:cs="宋体"/>
          <w:sz w:val="21"/>
          <w:szCs w:val="21"/>
        </w:rPr>
      </w:pPr>
    </w:p>
    <w:p>
      <w:pPr>
        <w:spacing w:line="360" w:lineRule="auto"/>
        <w:rPr>
          <w:rFonts w:ascii="宋体" w:hAnsi="宋体" w:eastAsia="黑体" w:cs="宋体"/>
          <w:sz w:val="21"/>
          <w:szCs w:val="21"/>
        </w:rPr>
      </w:pPr>
    </w:p>
    <w:p>
      <w:pPr>
        <w:pStyle w:val="35"/>
        <w:rPr>
          <w:rFonts w:ascii="宋体" w:hAnsi="宋体" w:eastAsia="黑体" w:cs="宋体"/>
          <w:sz w:val="21"/>
          <w:szCs w:val="21"/>
        </w:rPr>
      </w:pPr>
    </w:p>
    <w:p>
      <w:pPr>
        <w:pStyle w:val="35"/>
        <w:rPr>
          <w:rFonts w:ascii="宋体" w:hAnsi="宋体" w:eastAsia="黑体" w:cs="宋体"/>
          <w:sz w:val="21"/>
          <w:szCs w:val="21"/>
        </w:rPr>
      </w:pPr>
    </w:p>
    <w:p>
      <w:pPr>
        <w:pStyle w:val="35"/>
        <w:rPr>
          <w:rFonts w:ascii="宋体" w:hAnsi="宋体" w:eastAsia="黑体" w:cs="宋体"/>
          <w:sz w:val="21"/>
          <w:szCs w:val="21"/>
        </w:rPr>
      </w:pPr>
    </w:p>
    <w:p>
      <w:pPr>
        <w:pStyle w:val="35"/>
        <w:rPr>
          <w:rFonts w:ascii="宋体" w:hAnsi="宋体" w:eastAsia="黑体" w:cs="宋体"/>
          <w:sz w:val="21"/>
          <w:szCs w:val="21"/>
        </w:rPr>
      </w:pPr>
    </w:p>
    <w:p>
      <w:pPr>
        <w:pStyle w:val="35"/>
        <w:rPr>
          <w:rFonts w:ascii="宋体" w:hAnsi="宋体" w:eastAsia="黑体" w:cs="宋体"/>
          <w:sz w:val="21"/>
          <w:szCs w:val="21"/>
        </w:rPr>
      </w:pPr>
    </w:p>
    <w:p>
      <w:pPr>
        <w:pStyle w:val="35"/>
        <w:rPr>
          <w:rFonts w:ascii="宋体" w:hAnsi="宋体" w:eastAsia="黑体" w:cs="宋体"/>
          <w:sz w:val="21"/>
          <w:szCs w:val="21"/>
        </w:rPr>
      </w:pPr>
    </w:p>
    <w:p>
      <w:pPr>
        <w:spacing w:line="480" w:lineRule="auto"/>
        <w:ind w:firstLine="2100" w:firstLineChars="1000"/>
        <w:rPr>
          <w:rFonts w:ascii="宋体" w:hAnsi="宋体" w:eastAsia="仿宋" w:cs="宋体"/>
          <w:sz w:val="21"/>
          <w:szCs w:val="21"/>
        </w:rPr>
      </w:pPr>
      <w:r>
        <w:rPr>
          <w:rFonts w:hint="eastAsia" w:ascii="宋体" w:hAnsi="宋体" w:eastAsia="仿宋" w:cs="宋体"/>
          <w:sz w:val="21"/>
          <w:szCs w:val="21"/>
        </w:rPr>
        <w:t>投标人单位名称：</w:t>
      </w:r>
      <w:r>
        <w:rPr>
          <w:rFonts w:hint="eastAsia" w:ascii="宋体" w:hAnsi="宋体" w:eastAsia="仿宋" w:cs="宋体"/>
          <w:sz w:val="21"/>
          <w:szCs w:val="21"/>
          <w:u w:val="single"/>
        </w:rPr>
        <w:t xml:space="preserve">                  </w:t>
      </w:r>
      <w:r>
        <w:rPr>
          <w:rFonts w:hint="eastAsia" w:ascii="宋体" w:hAnsi="宋体" w:eastAsia="仿宋" w:cs="宋体"/>
          <w:sz w:val="21"/>
          <w:szCs w:val="21"/>
        </w:rPr>
        <w:t>（盖单位电子印章）</w:t>
      </w:r>
    </w:p>
    <w:p>
      <w:pPr>
        <w:spacing w:line="480" w:lineRule="auto"/>
        <w:ind w:firstLine="1050" w:firstLineChars="500"/>
        <w:rPr>
          <w:rFonts w:ascii="宋体" w:hAnsi="宋体" w:eastAsia="仿宋" w:cs="宋体"/>
          <w:sz w:val="21"/>
          <w:szCs w:val="21"/>
        </w:rPr>
      </w:pPr>
      <w:r>
        <w:rPr>
          <w:rFonts w:hint="eastAsia" w:ascii="宋体" w:hAnsi="宋体" w:eastAsia="仿宋" w:cs="宋体"/>
          <w:sz w:val="21"/>
          <w:szCs w:val="21"/>
        </w:rPr>
        <w:t>法定代表人或其委托代理人：</w:t>
      </w:r>
      <w:r>
        <w:rPr>
          <w:rFonts w:hint="eastAsia" w:ascii="宋体" w:hAnsi="宋体" w:eastAsia="仿宋" w:cs="宋体"/>
          <w:sz w:val="21"/>
          <w:szCs w:val="21"/>
          <w:u w:val="single"/>
        </w:rPr>
        <w:t xml:space="preserve">          </w:t>
      </w:r>
      <w:r>
        <w:rPr>
          <w:rFonts w:hint="eastAsia" w:ascii="宋体" w:hAnsi="宋体" w:eastAsia="仿宋" w:cs="宋体"/>
          <w:sz w:val="21"/>
          <w:szCs w:val="21"/>
        </w:rPr>
        <w:t>（签字或加盖电子签名章）</w:t>
      </w:r>
    </w:p>
    <w:p>
      <w:pPr>
        <w:spacing w:line="440" w:lineRule="exact"/>
        <w:jc w:val="right"/>
        <w:rPr>
          <w:rFonts w:ascii="宋体" w:hAnsi="宋体" w:eastAsia="仿宋" w:cs="宋体"/>
          <w:sz w:val="21"/>
          <w:szCs w:val="21"/>
        </w:rPr>
      </w:pPr>
    </w:p>
    <w:p>
      <w:pPr>
        <w:spacing w:line="440" w:lineRule="exact"/>
        <w:ind w:firstLine="4830" w:firstLineChars="2300"/>
        <w:rPr>
          <w:rFonts w:eastAsia="黑体"/>
          <w:b/>
          <w:sz w:val="28"/>
        </w:rPr>
      </w:pPr>
      <w:r>
        <w:rPr>
          <w:rFonts w:hint="eastAsia" w:ascii="宋体" w:hAnsi="宋体" w:eastAsia="仿宋" w:cs="宋体"/>
          <w:sz w:val="21"/>
          <w:szCs w:val="21"/>
        </w:rPr>
        <w:t>日  期：</w:t>
      </w:r>
      <w:r>
        <w:rPr>
          <w:rFonts w:hint="eastAsia" w:ascii="宋体" w:hAnsi="宋体" w:eastAsia="仿宋" w:cs="宋体"/>
          <w:sz w:val="21"/>
          <w:szCs w:val="21"/>
          <w:u w:val="single"/>
        </w:rPr>
        <w:t xml:space="preserve">    </w:t>
      </w:r>
      <w:r>
        <w:rPr>
          <w:rFonts w:hint="eastAsia" w:ascii="宋体" w:hAnsi="宋体" w:eastAsia="仿宋" w:cs="宋体"/>
          <w:sz w:val="21"/>
          <w:szCs w:val="21"/>
        </w:rPr>
        <w:t>年</w:t>
      </w:r>
      <w:r>
        <w:rPr>
          <w:rFonts w:hint="eastAsia" w:ascii="宋体" w:hAnsi="宋体" w:eastAsia="仿宋" w:cs="宋体"/>
          <w:sz w:val="21"/>
          <w:szCs w:val="21"/>
          <w:u w:val="single"/>
        </w:rPr>
        <w:t xml:space="preserve">   </w:t>
      </w:r>
      <w:r>
        <w:rPr>
          <w:rFonts w:hint="eastAsia" w:ascii="宋体" w:hAnsi="宋体" w:eastAsia="仿宋" w:cs="宋体"/>
          <w:sz w:val="21"/>
          <w:szCs w:val="21"/>
        </w:rPr>
        <w:t>月</w:t>
      </w:r>
      <w:r>
        <w:rPr>
          <w:rFonts w:hint="eastAsia" w:ascii="宋体" w:hAnsi="宋体" w:eastAsia="仿宋" w:cs="宋体"/>
          <w:sz w:val="21"/>
          <w:szCs w:val="21"/>
          <w:u w:val="single"/>
        </w:rPr>
        <w:t xml:space="preserve">   </w:t>
      </w:r>
      <w:r>
        <w:rPr>
          <w:rFonts w:hint="eastAsia" w:ascii="宋体" w:hAnsi="宋体" w:eastAsia="仿宋" w:cs="宋体"/>
          <w:sz w:val="21"/>
          <w:szCs w:val="21"/>
        </w:rPr>
        <w:t>日</w:t>
      </w:r>
    </w:p>
    <w:p>
      <w:pPr>
        <w:rPr>
          <w:b/>
          <w:sz w:val="32"/>
          <w:szCs w:val="32"/>
        </w:rPr>
      </w:pPr>
    </w:p>
    <w:p>
      <w:pPr>
        <w:jc w:val="center"/>
        <w:outlineLvl w:val="1"/>
        <w:rPr>
          <w:rFonts w:hint="eastAsia" w:ascii="宋体" w:hAnsi="宋体" w:cs="宋体"/>
          <w:b/>
          <w:bCs/>
          <w:sz w:val="30"/>
        </w:rPr>
      </w:pPr>
      <w:r>
        <w:rPr>
          <w:rFonts w:hint="eastAsia" w:ascii="宋体" w:hAnsi="宋体" w:cs="宋体"/>
          <w:b/>
          <w:bCs/>
          <w:sz w:val="30"/>
        </w:rPr>
        <w:br w:type="page"/>
      </w:r>
      <w:bookmarkStart w:id="314" w:name="_Toc24043"/>
    </w:p>
    <w:p>
      <w:pPr>
        <w:jc w:val="center"/>
        <w:outlineLvl w:val="1"/>
        <w:rPr>
          <w:rFonts w:hint="eastAsia" w:ascii="仿宋" w:hAnsi="仿宋" w:eastAsia="仿宋" w:cs="仿宋"/>
          <w:b/>
          <w:sz w:val="30"/>
          <w:szCs w:val="30"/>
        </w:rPr>
      </w:pPr>
      <w:r>
        <w:rPr>
          <w:rFonts w:hint="eastAsia" w:ascii="仿宋" w:hAnsi="仿宋" w:eastAsia="仿宋" w:cs="仿宋"/>
          <w:b/>
          <w:sz w:val="30"/>
          <w:szCs w:val="30"/>
        </w:rPr>
        <w:t>五、投标人服务承诺</w:t>
      </w:r>
    </w:p>
    <w:p>
      <w:pPr>
        <w:jc w:val="center"/>
        <w:rPr>
          <w:rFonts w:hint="eastAsia" w:ascii="仿宋" w:hAnsi="仿宋" w:eastAsia="仿宋" w:cs="仿宋"/>
          <w:sz w:val="24"/>
          <w:szCs w:val="21"/>
        </w:rPr>
      </w:pPr>
    </w:p>
    <w:p>
      <w:pPr>
        <w:ind w:firstLine="420" w:firstLineChars="200"/>
        <w:jc w:val="both"/>
        <w:rPr>
          <w:rFonts w:hint="eastAsia" w:ascii="仿宋" w:hAnsi="仿宋" w:eastAsia="仿宋" w:cs="仿宋"/>
          <w:sz w:val="21"/>
          <w:szCs w:val="21"/>
          <w:lang w:eastAsia="zh-CN"/>
        </w:rPr>
      </w:pPr>
      <w:r>
        <w:rPr>
          <w:rFonts w:hint="eastAsia" w:ascii="仿宋" w:hAnsi="仿宋" w:eastAsia="仿宋" w:cs="仿宋"/>
          <w:sz w:val="21"/>
          <w:szCs w:val="21"/>
          <w:lang w:val="en-US" w:eastAsia="zh-CN"/>
        </w:rPr>
        <w:t>技术参数中要求提供承诺函，</w:t>
      </w:r>
      <w:r>
        <w:rPr>
          <w:rFonts w:hint="eastAsia" w:ascii="仿宋" w:hAnsi="仿宋" w:eastAsia="仿宋" w:cs="仿宋"/>
          <w:sz w:val="21"/>
          <w:szCs w:val="21"/>
        </w:rPr>
        <w:t>格式自拟</w:t>
      </w:r>
      <w:r>
        <w:rPr>
          <w:rFonts w:hint="eastAsia" w:ascii="仿宋" w:hAnsi="仿宋" w:eastAsia="仿宋" w:cs="仿宋"/>
          <w:sz w:val="21"/>
          <w:szCs w:val="21"/>
          <w:lang w:eastAsia="zh-CN"/>
        </w:rPr>
        <w:t>。</w:t>
      </w:r>
    </w:p>
    <w:p>
      <w:pPr>
        <w:rPr>
          <w:rFonts w:hint="eastAsia" w:ascii="黑体" w:hAnsi="黑体" w:eastAsia="黑体" w:cs="黑体"/>
          <w:sz w:val="30"/>
        </w:rPr>
      </w:pPr>
      <w:r>
        <w:rPr>
          <w:rFonts w:hint="eastAsia" w:ascii="黑体" w:hAnsi="黑体" w:eastAsia="黑体" w:cs="黑体"/>
          <w:sz w:val="30"/>
        </w:rPr>
        <w:br w:type="page"/>
      </w:r>
    </w:p>
    <w:p>
      <w:pPr>
        <w:jc w:val="center"/>
        <w:outlineLvl w:val="1"/>
        <w:rPr>
          <w:rFonts w:hint="eastAsia" w:ascii="仿宋" w:hAnsi="仿宋" w:eastAsia="仿宋" w:cs="仿宋"/>
          <w:b/>
          <w:bCs/>
          <w:sz w:val="30"/>
        </w:rPr>
      </w:pPr>
      <w:r>
        <w:rPr>
          <w:rFonts w:hint="eastAsia" w:ascii="仿宋" w:hAnsi="仿宋" w:eastAsia="仿宋" w:cs="仿宋"/>
          <w:b/>
          <w:bCs/>
          <w:sz w:val="30"/>
        </w:rPr>
        <w:t>六、</w:t>
      </w:r>
      <w:r>
        <w:rPr>
          <w:rFonts w:hint="eastAsia" w:ascii="仿宋" w:hAnsi="仿宋" w:eastAsia="仿宋" w:cs="仿宋"/>
          <w:b/>
          <w:bCs/>
          <w:sz w:val="30"/>
          <w:szCs w:val="30"/>
        </w:rPr>
        <w:t>商务、技术偏差表</w:t>
      </w:r>
      <w:bookmarkEnd w:id="314"/>
      <w:r>
        <w:rPr>
          <w:rFonts w:hint="eastAsia" w:ascii="仿宋" w:hAnsi="仿宋" w:eastAsia="仿宋" w:cs="仿宋"/>
          <w:b/>
          <w:bCs/>
          <w:sz w:val="22"/>
          <w:szCs w:val="22"/>
        </w:rPr>
        <w:t>（实质性要求）</w:t>
      </w:r>
    </w:p>
    <w:p>
      <w:pPr>
        <w:spacing w:line="360" w:lineRule="auto"/>
        <w:jc w:val="center"/>
        <w:rPr>
          <w:rFonts w:eastAsia="黑体"/>
          <w:b/>
          <w:sz w:val="28"/>
        </w:rPr>
      </w:pPr>
    </w:p>
    <w:p>
      <w:pPr>
        <w:spacing w:line="360" w:lineRule="auto"/>
        <w:jc w:val="center"/>
        <w:rPr>
          <w:b/>
          <w:sz w:val="24"/>
        </w:rPr>
      </w:pPr>
      <w:r>
        <w:rPr>
          <w:rFonts w:hint="eastAsia" w:ascii="仿宋" w:hAnsi="仿宋" w:eastAsia="仿宋" w:cs="仿宋"/>
          <w:b/>
          <w:sz w:val="28"/>
        </w:rPr>
        <w:t>商务、合同条款偏差表</w:t>
      </w:r>
    </w:p>
    <w:tbl>
      <w:tblPr>
        <w:tblStyle w:val="51"/>
        <w:tblW w:w="957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58"/>
        <w:gridCol w:w="1797"/>
        <w:gridCol w:w="2870"/>
        <w:gridCol w:w="1287"/>
        <w:gridCol w:w="1133"/>
        <w:gridCol w:w="152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91" w:hRule="atLeast"/>
          <w:jc w:val="center"/>
        </w:trPr>
        <w:tc>
          <w:tcPr>
            <w:tcW w:w="958" w:type="dxa"/>
            <w:noWrap w:val="0"/>
            <w:vAlign w:val="top"/>
          </w:tcPr>
          <w:p>
            <w:pPr>
              <w:keepNext w:val="0"/>
              <w:keepLines w:val="0"/>
              <w:suppressLineNumbers w:val="0"/>
              <w:spacing w:before="0" w:beforeAutospacing="0" w:after="0" w:afterAutospacing="0" w:line="440" w:lineRule="atLeast"/>
              <w:ind w:left="0" w:right="0"/>
              <w:jc w:val="center"/>
              <w:rPr>
                <w:rFonts w:hint="eastAsia" w:ascii="仿宋" w:hAnsi="仿宋" w:eastAsia="仿宋" w:cs="仿宋"/>
                <w:sz w:val="21"/>
                <w:szCs w:val="21"/>
              </w:rPr>
            </w:pPr>
            <w:r>
              <w:rPr>
                <w:rFonts w:hint="eastAsia" w:ascii="仿宋" w:hAnsi="仿宋" w:eastAsia="仿宋" w:cs="仿宋"/>
                <w:sz w:val="21"/>
                <w:szCs w:val="21"/>
              </w:rPr>
              <w:t>序号</w:t>
            </w:r>
          </w:p>
        </w:tc>
        <w:tc>
          <w:tcPr>
            <w:tcW w:w="1797" w:type="dxa"/>
            <w:noWrap w:val="0"/>
            <w:vAlign w:val="top"/>
          </w:tcPr>
          <w:p>
            <w:pPr>
              <w:keepNext w:val="0"/>
              <w:keepLines w:val="0"/>
              <w:suppressLineNumbers w:val="0"/>
              <w:spacing w:before="0" w:beforeAutospacing="0" w:after="0" w:afterAutospacing="0" w:line="440" w:lineRule="atLeast"/>
              <w:ind w:left="0" w:right="0"/>
              <w:jc w:val="center"/>
              <w:rPr>
                <w:rFonts w:hint="eastAsia" w:ascii="仿宋" w:hAnsi="仿宋" w:eastAsia="仿宋" w:cs="仿宋"/>
                <w:sz w:val="21"/>
                <w:szCs w:val="21"/>
              </w:rPr>
            </w:pPr>
            <w:r>
              <w:rPr>
                <w:rFonts w:hint="eastAsia" w:ascii="仿宋" w:hAnsi="仿宋" w:eastAsia="仿宋" w:cs="仿宋"/>
                <w:sz w:val="21"/>
                <w:szCs w:val="21"/>
              </w:rPr>
              <w:t>招标文件的商务、合同条款</w:t>
            </w:r>
          </w:p>
        </w:tc>
        <w:tc>
          <w:tcPr>
            <w:tcW w:w="2870" w:type="dxa"/>
            <w:noWrap w:val="0"/>
            <w:vAlign w:val="top"/>
          </w:tcPr>
          <w:p>
            <w:pPr>
              <w:keepNext w:val="0"/>
              <w:keepLines w:val="0"/>
              <w:suppressLineNumbers w:val="0"/>
              <w:spacing w:before="0" w:beforeAutospacing="0" w:after="0" w:afterAutospacing="0" w:line="440" w:lineRule="atLeast"/>
              <w:ind w:left="0" w:right="0"/>
              <w:jc w:val="center"/>
              <w:rPr>
                <w:rFonts w:hint="eastAsia" w:ascii="仿宋" w:hAnsi="仿宋" w:eastAsia="仿宋" w:cs="仿宋"/>
                <w:sz w:val="21"/>
                <w:szCs w:val="21"/>
              </w:rPr>
            </w:pPr>
            <w:r>
              <w:rPr>
                <w:rFonts w:hint="eastAsia" w:ascii="仿宋" w:hAnsi="仿宋" w:eastAsia="仿宋" w:cs="仿宋"/>
                <w:sz w:val="21"/>
                <w:szCs w:val="21"/>
              </w:rPr>
              <w:t>投标文件描述</w:t>
            </w:r>
          </w:p>
        </w:tc>
        <w:tc>
          <w:tcPr>
            <w:tcW w:w="1287" w:type="dxa"/>
            <w:noWrap w:val="0"/>
            <w:vAlign w:val="top"/>
          </w:tcPr>
          <w:p>
            <w:pPr>
              <w:keepNext w:val="0"/>
              <w:keepLines w:val="0"/>
              <w:suppressLineNumbers w:val="0"/>
              <w:spacing w:before="0" w:beforeAutospacing="0" w:after="0" w:afterAutospacing="0" w:line="440" w:lineRule="atLeast"/>
              <w:ind w:left="0" w:right="0"/>
              <w:jc w:val="center"/>
              <w:rPr>
                <w:rFonts w:hint="eastAsia" w:ascii="仿宋" w:hAnsi="仿宋" w:eastAsia="仿宋" w:cs="仿宋"/>
                <w:sz w:val="21"/>
                <w:szCs w:val="21"/>
              </w:rPr>
            </w:pPr>
            <w:r>
              <w:rPr>
                <w:rFonts w:hint="eastAsia" w:ascii="仿宋" w:hAnsi="仿宋" w:eastAsia="仿宋" w:cs="仿宋"/>
                <w:sz w:val="21"/>
                <w:szCs w:val="21"/>
              </w:rPr>
              <w:t>完全响应</w:t>
            </w:r>
          </w:p>
        </w:tc>
        <w:tc>
          <w:tcPr>
            <w:tcW w:w="1133" w:type="dxa"/>
            <w:noWrap w:val="0"/>
            <w:vAlign w:val="top"/>
          </w:tcPr>
          <w:p>
            <w:pPr>
              <w:keepNext w:val="0"/>
              <w:keepLines w:val="0"/>
              <w:suppressLineNumbers w:val="0"/>
              <w:spacing w:before="0" w:beforeAutospacing="0" w:after="0" w:afterAutospacing="0" w:line="440" w:lineRule="atLeast"/>
              <w:ind w:left="0" w:right="0"/>
              <w:jc w:val="center"/>
              <w:rPr>
                <w:rFonts w:hint="eastAsia" w:ascii="仿宋" w:hAnsi="仿宋" w:eastAsia="仿宋" w:cs="仿宋"/>
                <w:sz w:val="21"/>
                <w:szCs w:val="21"/>
              </w:rPr>
            </w:pPr>
            <w:r>
              <w:rPr>
                <w:rFonts w:hint="eastAsia" w:ascii="仿宋" w:hAnsi="仿宋" w:eastAsia="仿宋" w:cs="仿宋"/>
                <w:sz w:val="21"/>
                <w:szCs w:val="21"/>
              </w:rPr>
              <w:t>有偏离</w:t>
            </w:r>
          </w:p>
        </w:tc>
        <w:tc>
          <w:tcPr>
            <w:tcW w:w="1529" w:type="dxa"/>
            <w:noWrap w:val="0"/>
            <w:vAlign w:val="top"/>
          </w:tcPr>
          <w:p>
            <w:pPr>
              <w:keepNext w:val="0"/>
              <w:keepLines w:val="0"/>
              <w:suppressLineNumbers w:val="0"/>
              <w:spacing w:before="0" w:beforeAutospacing="0" w:after="0" w:afterAutospacing="0" w:line="440" w:lineRule="atLeast"/>
              <w:ind w:left="0" w:right="0"/>
              <w:jc w:val="center"/>
              <w:rPr>
                <w:rFonts w:hint="eastAsia" w:ascii="仿宋" w:hAnsi="仿宋" w:eastAsia="仿宋" w:cs="仿宋"/>
                <w:sz w:val="21"/>
                <w:szCs w:val="21"/>
              </w:rPr>
            </w:pPr>
            <w:r>
              <w:rPr>
                <w:rFonts w:hint="eastAsia" w:ascii="仿宋" w:hAnsi="仿宋" w:eastAsia="仿宋" w:cs="仿宋"/>
                <w:sz w:val="21"/>
                <w:szCs w:val="21"/>
              </w:rPr>
              <w:t>偏离描述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09" w:hRule="atLeast"/>
          <w:jc w:val="center"/>
        </w:trPr>
        <w:tc>
          <w:tcPr>
            <w:tcW w:w="958"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797"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2870"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287"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133"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529"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958"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797"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2870"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287"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133"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529"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958"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797"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2870"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287"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133"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529"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958" w:type="dxa"/>
            <w:noWrap w:val="0"/>
            <w:vAlign w:val="center"/>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797" w:type="dxa"/>
            <w:noWrap w:val="0"/>
            <w:vAlign w:val="center"/>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2870"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287"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133"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529"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958" w:type="dxa"/>
            <w:noWrap w:val="0"/>
            <w:vAlign w:val="center"/>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797" w:type="dxa"/>
            <w:noWrap w:val="0"/>
            <w:vAlign w:val="center"/>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2870"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287"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133"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529"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958" w:type="dxa"/>
            <w:noWrap w:val="0"/>
            <w:vAlign w:val="center"/>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r>
              <w:rPr>
                <w:rFonts w:hint="eastAsia" w:ascii="仿宋" w:hAnsi="仿宋" w:eastAsia="仿宋" w:cs="仿宋"/>
                <w:sz w:val="21"/>
                <w:szCs w:val="21"/>
              </w:rPr>
              <w:t>……</w:t>
            </w:r>
          </w:p>
        </w:tc>
        <w:tc>
          <w:tcPr>
            <w:tcW w:w="1797" w:type="dxa"/>
            <w:noWrap w:val="0"/>
            <w:vAlign w:val="center"/>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r>
              <w:rPr>
                <w:rFonts w:hint="eastAsia" w:ascii="仿宋" w:hAnsi="仿宋" w:eastAsia="仿宋" w:cs="仿宋"/>
                <w:sz w:val="21"/>
                <w:szCs w:val="21"/>
              </w:rPr>
              <w:t>……</w:t>
            </w:r>
          </w:p>
        </w:tc>
        <w:tc>
          <w:tcPr>
            <w:tcW w:w="2870"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287"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133"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c>
          <w:tcPr>
            <w:tcW w:w="1529" w:type="dxa"/>
            <w:noWrap w:val="0"/>
            <w:vAlign w:val="top"/>
          </w:tcPr>
          <w:p>
            <w:pPr>
              <w:keepNext w:val="0"/>
              <w:keepLines w:val="0"/>
              <w:suppressLineNumbers w:val="0"/>
              <w:spacing w:before="0" w:beforeAutospacing="0" w:after="0" w:afterAutospacing="0" w:line="440" w:lineRule="atLeast"/>
              <w:ind w:left="0" w:right="0"/>
              <w:rPr>
                <w:rFonts w:hint="eastAsia" w:ascii="仿宋" w:hAnsi="仿宋" w:eastAsia="仿宋" w:cs="仿宋"/>
                <w:sz w:val="21"/>
                <w:szCs w:val="21"/>
              </w:rPr>
            </w:pPr>
          </w:p>
        </w:tc>
      </w:tr>
    </w:tbl>
    <w:p>
      <w:pPr>
        <w:spacing w:line="480" w:lineRule="auto"/>
        <w:ind w:firstLine="2100" w:firstLineChars="1000"/>
        <w:rPr>
          <w:rFonts w:hint="eastAsia" w:ascii="仿宋" w:hAnsi="仿宋" w:eastAsia="仿宋" w:cs="仿宋"/>
          <w:sz w:val="21"/>
          <w:szCs w:val="21"/>
        </w:rPr>
      </w:pPr>
    </w:p>
    <w:p>
      <w:pPr>
        <w:spacing w:line="480" w:lineRule="auto"/>
        <w:ind w:firstLine="2100" w:firstLineChars="1000"/>
        <w:rPr>
          <w:rFonts w:hint="eastAsia" w:ascii="仿宋" w:hAnsi="仿宋" w:eastAsia="仿宋" w:cs="仿宋"/>
          <w:sz w:val="21"/>
          <w:szCs w:val="21"/>
        </w:rPr>
      </w:pPr>
      <w:r>
        <w:rPr>
          <w:rFonts w:hint="eastAsia" w:ascii="仿宋" w:hAnsi="仿宋" w:eastAsia="仿宋" w:cs="仿宋"/>
          <w:sz w:val="21"/>
          <w:szCs w:val="21"/>
        </w:rPr>
        <w:t>投标人单位名称：</w:t>
      </w:r>
      <w:r>
        <w:rPr>
          <w:rFonts w:hint="eastAsia" w:ascii="仿宋" w:hAnsi="仿宋" w:eastAsia="仿宋" w:cs="仿宋"/>
          <w:sz w:val="21"/>
          <w:szCs w:val="21"/>
          <w:u w:val="single"/>
        </w:rPr>
        <w:t xml:space="preserve">             </w:t>
      </w:r>
      <w:r>
        <w:rPr>
          <w:rFonts w:hint="eastAsia" w:ascii="仿宋" w:hAnsi="仿宋" w:eastAsia="仿宋" w:cs="仿宋"/>
          <w:sz w:val="21"/>
          <w:szCs w:val="21"/>
        </w:rPr>
        <w:t>（盖单位电子印章）</w:t>
      </w:r>
    </w:p>
    <w:p>
      <w:pPr>
        <w:spacing w:line="480" w:lineRule="auto"/>
        <w:ind w:firstLine="1050" w:firstLineChars="500"/>
        <w:rPr>
          <w:rFonts w:hint="eastAsia" w:ascii="仿宋" w:hAnsi="仿宋" w:eastAsia="仿宋" w:cs="仿宋"/>
          <w:sz w:val="21"/>
          <w:szCs w:val="21"/>
        </w:rPr>
      </w:pPr>
      <w:r>
        <w:rPr>
          <w:rFonts w:hint="eastAsia" w:ascii="仿宋" w:hAnsi="仿宋" w:eastAsia="仿宋" w:cs="仿宋"/>
          <w:sz w:val="21"/>
          <w:szCs w:val="21"/>
        </w:rPr>
        <w:t>法定代表人或其委托代理人：</w:t>
      </w:r>
      <w:r>
        <w:rPr>
          <w:rFonts w:hint="eastAsia" w:ascii="仿宋" w:hAnsi="仿宋" w:eastAsia="仿宋" w:cs="仿宋"/>
          <w:sz w:val="21"/>
          <w:szCs w:val="21"/>
          <w:u w:val="single"/>
        </w:rPr>
        <w:t xml:space="preserve">            </w:t>
      </w:r>
      <w:r>
        <w:rPr>
          <w:rFonts w:hint="eastAsia" w:ascii="仿宋" w:hAnsi="仿宋" w:eastAsia="仿宋" w:cs="仿宋"/>
          <w:sz w:val="21"/>
          <w:szCs w:val="21"/>
        </w:rPr>
        <w:t>（签字或加盖电子签名章）</w:t>
      </w:r>
    </w:p>
    <w:p>
      <w:pPr>
        <w:spacing w:line="440" w:lineRule="exact"/>
        <w:ind w:firstLine="4410" w:firstLineChars="2100"/>
        <w:rPr>
          <w:rFonts w:hint="eastAsia" w:ascii="仿宋" w:hAnsi="仿宋" w:eastAsia="仿宋" w:cs="仿宋"/>
          <w:sz w:val="21"/>
          <w:szCs w:val="21"/>
        </w:rPr>
      </w:pPr>
      <w:r>
        <w:rPr>
          <w:rFonts w:hint="eastAsia" w:ascii="仿宋" w:hAnsi="仿宋" w:eastAsia="仿宋" w:cs="仿宋"/>
          <w:sz w:val="21"/>
          <w:szCs w:val="21"/>
        </w:rPr>
        <w:t>日  期：</w:t>
      </w:r>
      <w:r>
        <w:rPr>
          <w:rFonts w:hint="eastAsia" w:ascii="仿宋" w:hAnsi="仿宋" w:eastAsia="仿宋" w:cs="仿宋"/>
          <w:sz w:val="21"/>
          <w:szCs w:val="21"/>
          <w:u w:val="single"/>
        </w:rPr>
        <w:t xml:space="preserve">     </w:t>
      </w:r>
      <w:r>
        <w:rPr>
          <w:rFonts w:hint="eastAsia" w:ascii="仿宋" w:hAnsi="仿宋" w:eastAsia="仿宋" w:cs="仿宋"/>
          <w:sz w:val="21"/>
          <w:szCs w:val="21"/>
        </w:rPr>
        <w:t>年</w:t>
      </w:r>
      <w:r>
        <w:rPr>
          <w:rFonts w:hint="eastAsia" w:ascii="仿宋" w:hAnsi="仿宋" w:eastAsia="仿宋" w:cs="仿宋"/>
          <w:sz w:val="21"/>
          <w:szCs w:val="21"/>
          <w:u w:val="single"/>
        </w:rPr>
        <w:t xml:space="preserve">   </w:t>
      </w:r>
      <w:r>
        <w:rPr>
          <w:rFonts w:hint="eastAsia" w:ascii="仿宋" w:hAnsi="仿宋" w:eastAsia="仿宋" w:cs="仿宋"/>
          <w:sz w:val="21"/>
          <w:szCs w:val="21"/>
        </w:rPr>
        <w:t>月</w:t>
      </w:r>
      <w:r>
        <w:rPr>
          <w:rFonts w:hint="eastAsia" w:ascii="仿宋" w:hAnsi="仿宋" w:eastAsia="仿宋" w:cs="仿宋"/>
          <w:sz w:val="21"/>
          <w:szCs w:val="21"/>
          <w:u w:val="single"/>
        </w:rPr>
        <w:t xml:space="preserve">   </w:t>
      </w:r>
      <w:r>
        <w:rPr>
          <w:rFonts w:hint="eastAsia" w:ascii="仿宋" w:hAnsi="仿宋" w:eastAsia="仿宋" w:cs="仿宋"/>
          <w:sz w:val="21"/>
          <w:szCs w:val="21"/>
        </w:rPr>
        <w:t>日</w:t>
      </w:r>
    </w:p>
    <w:p>
      <w:pPr>
        <w:rPr>
          <w:rFonts w:hint="eastAsia" w:ascii="仿宋" w:hAnsi="仿宋" w:eastAsia="仿宋" w:cs="仿宋"/>
          <w:sz w:val="21"/>
          <w:szCs w:val="21"/>
        </w:rPr>
      </w:pPr>
    </w:p>
    <w:p>
      <w:pPr>
        <w:snapToGrid w:val="0"/>
        <w:spacing w:after="120" w:afterLines="50"/>
        <w:rPr>
          <w:rFonts w:hint="eastAsia" w:ascii="仿宋" w:hAnsi="仿宋" w:eastAsia="仿宋" w:cs="仿宋"/>
          <w:sz w:val="21"/>
          <w:szCs w:val="21"/>
        </w:rPr>
      </w:pPr>
      <w:r>
        <w:rPr>
          <w:rFonts w:hint="eastAsia" w:ascii="仿宋" w:hAnsi="仿宋" w:eastAsia="仿宋" w:cs="仿宋"/>
          <w:sz w:val="21"/>
          <w:szCs w:val="21"/>
        </w:rPr>
        <w:t>注：1、 投标人根据本招标文件的投标人须知及合同条款填写本表；</w:t>
      </w:r>
    </w:p>
    <w:p>
      <w:pPr>
        <w:snapToGrid w:val="0"/>
        <w:spacing w:after="120" w:afterLines="50"/>
        <w:ind w:left="850" w:leftChars="203" w:hanging="424" w:hangingChars="202"/>
        <w:rPr>
          <w:rFonts w:hint="eastAsia" w:ascii="仿宋" w:hAnsi="仿宋" w:eastAsia="仿宋" w:cs="仿宋"/>
          <w:sz w:val="21"/>
          <w:szCs w:val="21"/>
        </w:rPr>
      </w:pPr>
      <w:r>
        <w:rPr>
          <w:rFonts w:hint="eastAsia" w:ascii="仿宋" w:hAnsi="仿宋" w:eastAsia="仿宋" w:cs="仿宋"/>
          <w:sz w:val="21"/>
          <w:szCs w:val="21"/>
        </w:rPr>
        <w:t>2、</w:t>
      </w:r>
      <w:r>
        <w:rPr>
          <w:rFonts w:hint="eastAsia" w:ascii="仿宋" w:hAnsi="仿宋" w:eastAsia="仿宋" w:cs="仿宋"/>
          <w:sz w:val="21"/>
          <w:szCs w:val="21"/>
        </w:rPr>
        <w:tab/>
      </w:r>
      <w:r>
        <w:rPr>
          <w:rFonts w:hint="eastAsia" w:ascii="仿宋" w:hAnsi="仿宋" w:eastAsia="仿宋" w:cs="仿宋"/>
          <w:sz w:val="21"/>
          <w:szCs w:val="21"/>
        </w:rPr>
        <w:t>对完全响应的条目在本表相应列中标注“√”。对有偏离的条目在本表相应列中标注“正偏离”或“负偏离”。仅可在“完全响应”及“有偏离”中选一标注，同时，当且仅当选取“有偏离”栏中加以标注后，才能在“偏离简述”栏中加以说明。</w:t>
      </w:r>
    </w:p>
    <w:p>
      <w:pPr>
        <w:snapToGrid w:val="0"/>
        <w:spacing w:after="120" w:afterLines="50"/>
        <w:ind w:left="850" w:leftChars="203" w:hanging="424" w:hangingChars="202"/>
        <w:rPr>
          <w:rFonts w:hint="eastAsia" w:ascii="仿宋" w:hAnsi="仿宋" w:eastAsia="仿宋" w:cs="仿宋"/>
          <w:sz w:val="21"/>
          <w:szCs w:val="21"/>
        </w:rPr>
      </w:pPr>
      <w:r>
        <w:rPr>
          <w:rFonts w:hint="eastAsia" w:ascii="仿宋" w:hAnsi="仿宋" w:eastAsia="仿宋" w:cs="仿宋"/>
          <w:sz w:val="21"/>
          <w:szCs w:val="21"/>
        </w:rPr>
        <w:t>3、</w:t>
      </w:r>
      <w:r>
        <w:rPr>
          <w:rFonts w:hint="eastAsia" w:ascii="仿宋" w:hAnsi="仿宋" w:eastAsia="仿宋" w:cs="仿宋"/>
          <w:sz w:val="21"/>
          <w:szCs w:val="21"/>
        </w:rPr>
        <w:tab/>
      </w:r>
      <w:r>
        <w:rPr>
          <w:rFonts w:hint="eastAsia" w:ascii="仿宋" w:hAnsi="仿宋" w:eastAsia="仿宋" w:cs="仿宋"/>
          <w:sz w:val="21"/>
          <w:szCs w:val="21"/>
        </w:rPr>
        <w:t>正偏离是指应答的条件高于招标文件要求，负偏离是指应答的条件低于招标文件要求，正偏离项目不作扣分处理。</w:t>
      </w:r>
    </w:p>
    <w:p>
      <w:pPr>
        <w:snapToGrid w:val="0"/>
        <w:spacing w:after="120" w:afterLines="50"/>
        <w:ind w:left="850" w:leftChars="203" w:hanging="424" w:hangingChars="202"/>
        <w:rPr>
          <w:rFonts w:hint="eastAsia" w:ascii="仿宋" w:hAnsi="仿宋" w:eastAsia="仿宋" w:cs="仿宋"/>
          <w:sz w:val="21"/>
          <w:szCs w:val="21"/>
        </w:rPr>
      </w:pPr>
      <w:r>
        <w:rPr>
          <w:rFonts w:hint="eastAsia" w:ascii="仿宋" w:hAnsi="仿宋" w:eastAsia="仿宋" w:cs="仿宋"/>
          <w:sz w:val="21"/>
          <w:szCs w:val="21"/>
        </w:rPr>
        <w:t>4、</w:t>
      </w:r>
      <w:r>
        <w:rPr>
          <w:rFonts w:hint="eastAsia" w:ascii="仿宋" w:hAnsi="仿宋" w:eastAsia="仿宋" w:cs="仿宋"/>
          <w:sz w:val="21"/>
          <w:szCs w:val="21"/>
        </w:rPr>
        <w:tab/>
      </w:r>
      <w:r>
        <w:rPr>
          <w:rFonts w:hint="eastAsia" w:ascii="仿宋" w:hAnsi="仿宋" w:eastAsia="仿宋" w:cs="仿宋"/>
          <w:sz w:val="21"/>
          <w:szCs w:val="21"/>
        </w:rPr>
        <w:t>投标人须完整填写响应表。如果未完整填写本表的各项内容则视作投标人已经对招标文件相关要求和内容完全理解并同意，其投标报价为在此基础上的完全价格。</w:t>
      </w:r>
    </w:p>
    <w:p>
      <w:pPr>
        <w:snapToGrid w:val="0"/>
        <w:spacing w:after="120" w:afterLines="50"/>
        <w:ind w:left="850" w:leftChars="203" w:hanging="424" w:hangingChars="202"/>
        <w:rPr>
          <w:rFonts w:hint="eastAsia" w:ascii="仿宋" w:hAnsi="仿宋" w:eastAsia="仿宋" w:cs="仿宋"/>
          <w:sz w:val="21"/>
          <w:szCs w:val="21"/>
        </w:rPr>
      </w:pPr>
      <w:r>
        <w:rPr>
          <w:rFonts w:hint="eastAsia" w:ascii="仿宋" w:hAnsi="仿宋" w:eastAsia="仿宋" w:cs="仿宋"/>
          <w:sz w:val="21"/>
          <w:szCs w:val="21"/>
        </w:rPr>
        <w:t>5、</w:t>
      </w:r>
      <w:r>
        <w:rPr>
          <w:rFonts w:hint="eastAsia" w:ascii="仿宋" w:hAnsi="仿宋" w:eastAsia="仿宋" w:cs="仿宋"/>
          <w:sz w:val="21"/>
          <w:szCs w:val="21"/>
        </w:rPr>
        <w:tab/>
      </w:r>
      <w:r>
        <w:rPr>
          <w:rFonts w:hint="eastAsia" w:ascii="仿宋" w:hAnsi="仿宋" w:eastAsia="仿宋" w:cs="仿宋"/>
          <w:sz w:val="21"/>
          <w:szCs w:val="21"/>
        </w:rPr>
        <w:t>在买方与中标人签订合同时，如中标人未在投标文件“响应表”中列出偏离说明，无论已发生或即将发生任何情形，均视为完全符合招标文件要求，并写入合同。若中标人在合同签订前，以上述事项为借口而不履行合同签订手续及执行合同，则视作拒绝与采购人签订合同。</w:t>
      </w:r>
    </w:p>
    <w:p>
      <w:pPr>
        <w:rPr>
          <w:rFonts w:hint="eastAsia" w:ascii="仿宋" w:hAnsi="仿宋" w:eastAsia="仿宋" w:cs="仿宋"/>
          <w:b/>
          <w:sz w:val="21"/>
          <w:szCs w:val="21"/>
        </w:rPr>
      </w:pPr>
      <w:r>
        <w:rPr>
          <w:rFonts w:hint="eastAsia" w:ascii="仿宋" w:hAnsi="仿宋" w:eastAsia="仿宋" w:cs="仿宋"/>
          <w:b/>
          <w:sz w:val="21"/>
          <w:szCs w:val="21"/>
        </w:rPr>
        <w:br w:type="page"/>
      </w:r>
    </w:p>
    <w:p>
      <w:pPr>
        <w:spacing w:line="360" w:lineRule="auto"/>
        <w:jc w:val="center"/>
        <w:rPr>
          <w:rFonts w:hint="eastAsia" w:ascii="仿宋" w:hAnsi="仿宋" w:eastAsia="仿宋" w:cs="仿宋"/>
          <w:b/>
          <w:sz w:val="28"/>
        </w:rPr>
      </w:pPr>
      <w:r>
        <w:rPr>
          <w:rFonts w:hint="eastAsia" w:ascii="仿宋" w:hAnsi="仿宋" w:eastAsia="仿宋" w:cs="仿宋"/>
          <w:b/>
          <w:sz w:val="28"/>
        </w:rPr>
        <w:t>技术偏离表</w:t>
      </w:r>
    </w:p>
    <w:p>
      <w:pPr>
        <w:spacing w:after="240"/>
        <w:ind w:hanging="119"/>
        <w:rPr>
          <w:rFonts w:hint="eastAsia" w:ascii="仿宋" w:hAnsi="仿宋" w:eastAsia="仿宋" w:cs="仿宋"/>
          <w:sz w:val="21"/>
          <w:szCs w:val="21"/>
        </w:rPr>
      </w:pPr>
      <w:r>
        <w:rPr>
          <w:rFonts w:hint="eastAsia" w:ascii="仿宋" w:hAnsi="仿宋" w:eastAsia="仿宋" w:cs="仿宋"/>
          <w:sz w:val="21"/>
          <w:szCs w:val="21"/>
        </w:rPr>
        <w:t>投标人名称：</w:t>
      </w:r>
    </w:p>
    <w:tbl>
      <w:tblPr>
        <w:tblStyle w:val="51"/>
        <w:tblW w:w="8458"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04"/>
        <w:gridCol w:w="1650"/>
        <w:gridCol w:w="1977"/>
        <w:gridCol w:w="1143"/>
        <w:gridCol w:w="1236"/>
        <w:gridCol w:w="124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204" w:type="dxa"/>
            <w:vMerge w:val="restart"/>
            <w:noWrap w:val="0"/>
            <w:vAlign w:val="top"/>
          </w:tcPr>
          <w:p>
            <w:pPr>
              <w:keepNext w:val="0"/>
              <w:keepLines w:val="0"/>
              <w:suppressLineNumbers w:val="0"/>
              <w:spacing w:before="0" w:beforeAutospacing="0" w:after="0" w:afterAutospacing="0" w:line="400" w:lineRule="exact"/>
              <w:ind w:left="0" w:right="0"/>
              <w:jc w:val="center"/>
              <w:rPr>
                <w:rFonts w:hint="eastAsia" w:ascii="仿宋" w:hAnsi="仿宋" w:eastAsia="仿宋" w:cs="仿宋"/>
                <w:sz w:val="21"/>
                <w:szCs w:val="21"/>
              </w:rPr>
            </w:pPr>
            <w:r>
              <w:rPr>
                <w:rFonts w:hint="eastAsia" w:ascii="仿宋" w:hAnsi="仿宋" w:eastAsia="仿宋" w:cs="仿宋"/>
                <w:sz w:val="21"/>
                <w:szCs w:val="21"/>
                <w:lang w:eastAsia="zh-CN"/>
              </w:rPr>
              <w:t>招标文件</w:t>
            </w:r>
            <w:r>
              <w:rPr>
                <w:rFonts w:hint="eastAsia" w:ascii="仿宋" w:hAnsi="仿宋" w:eastAsia="仿宋" w:cs="仿宋"/>
                <w:sz w:val="21"/>
                <w:szCs w:val="21"/>
              </w:rPr>
              <w:t>条目号</w:t>
            </w:r>
          </w:p>
        </w:tc>
        <w:tc>
          <w:tcPr>
            <w:tcW w:w="3627" w:type="dxa"/>
            <w:gridSpan w:val="2"/>
            <w:noWrap w:val="0"/>
            <w:vAlign w:val="top"/>
          </w:tcPr>
          <w:p>
            <w:pPr>
              <w:keepNext w:val="0"/>
              <w:keepLines w:val="0"/>
              <w:suppressLineNumbers w:val="0"/>
              <w:spacing w:before="0" w:beforeAutospacing="0" w:after="0" w:afterAutospacing="0" w:line="400" w:lineRule="exact"/>
              <w:ind w:left="0" w:right="0"/>
              <w:jc w:val="center"/>
              <w:rPr>
                <w:rFonts w:hint="eastAsia" w:ascii="仿宋" w:hAnsi="仿宋" w:eastAsia="仿宋" w:cs="仿宋"/>
                <w:sz w:val="21"/>
                <w:szCs w:val="21"/>
              </w:rPr>
            </w:pPr>
            <w:r>
              <w:rPr>
                <w:rFonts w:hint="eastAsia" w:ascii="仿宋" w:hAnsi="仿宋" w:eastAsia="仿宋" w:cs="仿宋"/>
                <w:sz w:val="21"/>
                <w:szCs w:val="21"/>
              </w:rPr>
              <w:t>供货要求</w:t>
            </w:r>
          </w:p>
        </w:tc>
        <w:tc>
          <w:tcPr>
            <w:tcW w:w="1143" w:type="dxa"/>
            <w:vMerge w:val="restart"/>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sz w:val="21"/>
                <w:szCs w:val="21"/>
              </w:rPr>
            </w:pPr>
            <w:r>
              <w:rPr>
                <w:rFonts w:hint="eastAsia" w:ascii="仿宋" w:hAnsi="仿宋" w:eastAsia="仿宋" w:cs="仿宋"/>
                <w:sz w:val="21"/>
                <w:szCs w:val="21"/>
              </w:rPr>
              <w:t>偏差说明</w:t>
            </w:r>
          </w:p>
        </w:tc>
        <w:tc>
          <w:tcPr>
            <w:tcW w:w="1236" w:type="dxa"/>
            <w:vMerge w:val="restart"/>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sz w:val="21"/>
                <w:szCs w:val="21"/>
              </w:rPr>
            </w:pPr>
            <w:r>
              <w:rPr>
                <w:rFonts w:hint="eastAsia" w:ascii="仿宋" w:hAnsi="仿宋" w:eastAsia="仿宋" w:cs="仿宋"/>
                <w:sz w:val="21"/>
                <w:szCs w:val="21"/>
              </w:rPr>
              <w:t>描述说明</w:t>
            </w:r>
          </w:p>
        </w:tc>
        <w:tc>
          <w:tcPr>
            <w:tcW w:w="1248" w:type="dxa"/>
            <w:vMerge w:val="restart"/>
            <w:tcBorders>
              <w:right w:val="single" w:color="auto" w:sz="4" w:space="0"/>
            </w:tcBorders>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sz w:val="21"/>
                <w:szCs w:val="21"/>
              </w:rPr>
            </w:pPr>
            <w:r>
              <w:rPr>
                <w:rFonts w:hint="eastAsia" w:ascii="仿宋" w:hAnsi="仿宋" w:eastAsia="仿宋" w:cs="仿宋"/>
                <w:sz w:val="21"/>
                <w:szCs w:val="21"/>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204" w:type="dxa"/>
            <w:vMerge w:val="continue"/>
            <w:noWrap w:val="0"/>
            <w:vAlign w:val="top"/>
          </w:tcPr>
          <w:p>
            <w:pPr>
              <w:keepNext w:val="0"/>
              <w:keepLines w:val="0"/>
              <w:suppressLineNumbers w:val="0"/>
              <w:spacing w:before="0" w:beforeAutospacing="0" w:after="0" w:afterAutospacing="0" w:line="400" w:lineRule="exact"/>
              <w:ind w:left="0" w:right="0"/>
              <w:jc w:val="center"/>
              <w:rPr>
                <w:rFonts w:hint="eastAsia" w:ascii="仿宋" w:hAnsi="仿宋" w:eastAsia="仿宋" w:cs="仿宋"/>
                <w:sz w:val="21"/>
                <w:szCs w:val="21"/>
              </w:rPr>
            </w:pPr>
          </w:p>
        </w:tc>
        <w:tc>
          <w:tcPr>
            <w:tcW w:w="1650" w:type="dxa"/>
            <w:noWrap w:val="0"/>
            <w:vAlign w:val="top"/>
          </w:tcPr>
          <w:p>
            <w:pPr>
              <w:keepNext w:val="0"/>
              <w:keepLines w:val="0"/>
              <w:suppressLineNumbers w:val="0"/>
              <w:spacing w:before="0" w:beforeAutospacing="0" w:after="0" w:afterAutospacing="0" w:line="400" w:lineRule="exact"/>
              <w:ind w:left="0" w:right="0"/>
              <w:jc w:val="center"/>
              <w:rPr>
                <w:rFonts w:hint="eastAsia" w:ascii="仿宋" w:hAnsi="仿宋" w:eastAsia="仿宋" w:cs="仿宋"/>
                <w:sz w:val="21"/>
                <w:szCs w:val="21"/>
              </w:rPr>
            </w:pPr>
            <w:r>
              <w:rPr>
                <w:rFonts w:hint="eastAsia" w:ascii="仿宋" w:hAnsi="仿宋" w:eastAsia="仿宋" w:cs="仿宋"/>
                <w:sz w:val="21"/>
                <w:szCs w:val="21"/>
              </w:rPr>
              <w:t xml:space="preserve"> </w:t>
            </w:r>
            <w:r>
              <w:rPr>
                <w:rFonts w:hint="eastAsia" w:ascii="仿宋" w:hAnsi="仿宋" w:eastAsia="仿宋" w:cs="仿宋"/>
                <w:sz w:val="21"/>
                <w:szCs w:val="21"/>
                <w:lang w:eastAsia="zh-CN"/>
              </w:rPr>
              <w:t>招标文件</w:t>
            </w:r>
            <w:r>
              <w:rPr>
                <w:rFonts w:hint="eastAsia" w:ascii="仿宋" w:hAnsi="仿宋" w:eastAsia="仿宋" w:cs="仿宋"/>
                <w:sz w:val="21"/>
                <w:szCs w:val="21"/>
              </w:rPr>
              <w:t>要求</w:t>
            </w:r>
          </w:p>
        </w:tc>
        <w:tc>
          <w:tcPr>
            <w:tcW w:w="1977" w:type="dxa"/>
            <w:noWrap w:val="0"/>
            <w:vAlign w:val="top"/>
          </w:tcPr>
          <w:p>
            <w:pPr>
              <w:keepNext w:val="0"/>
              <w:keepLines w:val="0"/>
              <w:suppressLineNumbers w:val="0"/>
              <w:spacing w:before="0" w:beforeAutospacing="0" w:after="0" w:afterAutospacing="0" w:line="400" w:lineRule="exact"/>
              <w:ind w:left="0" w:right="0"/>
              <w:jc w:val="center"/>
              <w:rPr>
                <w:rFonts w:hint="eastAsia" w:ascii="仿宋" w:hAnsi="仿宋" w:eastAsia="仿宋" w:cs="仿宋"/>
                <w:sz w:val="21"/>
                <w:szCs w:val="21"/>
              </w:rPr>
            </w:pPr>
            <w:r>
              <w:rPr>
                <w:rFonts w:hint="eastAsia" w:ascii="仿宋" w:hAnsi="仿宋" w:eastAsia="仿宋" w:cs="仿宋"/>
                <w:sz w:val="21"/>
                <w:szCs w:val="21"/>
                <w:lang w:eastAsia="zh-CN"/>
              </w:rPr>
              <w:t>投标文件</w:t>
            </w:r>
            <w:r>
              <w:rPr>
                <w:rFonts w:hint="eastAsia" w:ascii="仿宋" w:hAnsi="仿宋" w:eastAsia="仿宋" w:cs="仿宋"/>
                <w:sz w:val="21"/>
                <w:szCs w:val="21"/>
              </w:rPr>
              <w:t>响应情况</w:t>
            </w:r>
          </w:p>
        </w:tc>
        <w:tc>
          <w:tcPr>
            <w:tcW w:w="1143" w:type="dxa"/>
            <w:vMerge w:val="continue"/>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sz w:val="21"/>
                <w:szCs w:val="21"/>
              </w:rPr>
            </w:pPr>
          </w:p>
        </w:tc>
        <w:tc>
          <w:tcPr>
            <w:tcW w:w="1236" w:type="dxa"/>
            <w:vMerge w:val="continue"/>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sz w:val="21"/>
                <w:szCs w:val="21"/>
              </w:rPr>
            </w:pPr>
          </w:p>
        </w:tc>
        <w:tc>
          <w:tcPr>
            <w:tcW w:w="1248" w:type="dxa"/>
            <w:vMerge w:val="continue"/>
            <w:tcBorders>
              <w:right w:val="single" w:color="auto" w:sz="4" w:space="0"/>
            </w:tcBorders>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204"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650" w:type="dxa"/>
            <w:noWrap w:val="0"/>
            <w:vAlign w:val="top"/>
          </w:tcPr>
          <w:p>
            <w:pPr>
              <w:keepNext w:val="0"/>
              <w:keepLines w:val="0"/>
              <w:suppressLineNumbers w:val="0"/>
              <w:spacing w:before="0" w:beforeAutospacing="0" w:after="0" w:afterAutospacing="0" w:line="400" w:lineRule="exact"/>
              <w:ind w:left="0" w:right="0"/>
              <w:jc w:val="center"/>
              <w:rPr>
                <w:rFonts w:hint="eastAsia" w:ascii="仿宋" w:hAnsi="仿宋" w:eastAsia="仿宋" w:cs="仿宋"/>
                <w:sz w:val="21"/>
                <w:szCs w:val="21"/>
              </w:rPr>
            </w:pPr>
          </w:p>
        </w:tc>
        <w:tc>
          <w:tcPr>
            <w:tcW w:w="1977"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143"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236"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248" w:type="dxa"/>
            <w:tcBorders>
              <w:right w:val="single" w:color="auto" w:sz="4" w:space="0"/>
            </w:tcBorders>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204"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650"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977"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143"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236"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248" w:type="dxa"/>
            <w:tcBorders>
              <w:right w:val="single" w:color="auto" w:sz="4" w:space="0"/>
            </w:tcBorders>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204"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650"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977"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143"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236"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248" w:type="dxa"/>
            <w:tcBorders>
              <w:right w:val="single" w:color="auto" w:sz="4" w:space="0"/>
            </w:tcBorders>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204"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650"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977"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143"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236"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248" w:type="dxa"/>
            <w:tcBorders>
              <w:right w:val="single" w:color="auto" w:sz="4" w:space="0"/>
            </w:tcBorders>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204"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650"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bCs/>
                <w:sz w:val="21"/>
                <w:szCs w:val="21"/>
              </w:rPr>
            </w:pPr>
          </w:p>
        </w:tc>
        <w:tc>
          <w:tcPr>
            <w:tcW w:w="1977"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143"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236"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248" w:type="dxa"/>
            <w:tcBorders>
              <w:right w:val="single" w:color="auto" w:sz="4" w:space="0"/>
            </w:tcBorders>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4" w:hRule="atLeast"/>
          <w:jc w:val="center"/>
        </w:trPr>
        <w:tc>
          <w:tcPr>
            <w:tcW w:w="1204"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650"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bCs/>
                <w:sz w:val="21"/>
                <w:szCs w:val="21"/>
              </w:rPr>
            </w:pPr>
          </w:p>
        </w:tc>
        <w:tc>
          <w:tcPr>
            <w:tcW w:w="1977"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143"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236" w:type="dxa"/>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c>
          <w:tcPr>
            <w:tcW w:w="1248" w:type="dxa"/>
            <w:tcBorders>
              <w:right w:val="single" w:color="auto" w:sz="4" w:space="0"/>
            </w:tcBorders>
            <w:noWrap w:val="0"/>
            <w:vAlign w:val="top"/>
          </w:tcPr>
          <w:p>
            <w:pPr>
              <w:keepNext w:val="0"/>
              <w:keepLines w:val="0"/>
              <w:suppressLineNumbers w:val="0"/>
              <w:spacing w:before="0" w:beforeAutospacing="0" w:after="0" w:afterAutospacing="0" w:line="400" w:lineRule="exact"/>
              <w:ind w:left="0" w:right="0"/>
              <w:rPr>
                <w:rFonts w:hint="eastAsia" w:ascii="仿宋" w:hAnsi="仿宋" w:eastAsia="仿宋" w:cs="仿宋"/>
                <w:sz w:val="21"/>
                <w:szCs w:val="21"/>
              </w:rPr>
            </w:pPr>
          </w:p>
        </w:tc>
      </w:tr>
    </w:tbl>
    <w:p>
      <w:pPr>
        <w:spacing w:line="480" w:lineRule="auto"/>
        <w:ind w:firstLine="1890" w:firstLineChars="900"/>
        <w:rPr>
          <w:rFonts w:hint="eastAsia" w:ascii="仿宋" w:hAnsi="仿宋" w:eastAsia="仿宋" w:cs="仿宋"/>
          <w:sz w:val="21"/>
          <w:szCs w:val="21"/>
        </w:rPr>
      </w:pPr>
    </w:p>
    <w:p>
      <w:pPr>
        <w:spacing w:line="480" w:lineRule="auto"/>
        <w:ind w:firstLine="2100" w:firstLineChars="1000"/>
        <w:rPr>
          <w:rFonts w:hint="eastAsia" w:ascii="仿宋" w:hAnsi="仿宋" w:eastAsia="仿宋" w:cs="仿宋"/>
          <w:sz w:val="21"/>
          <w:szCs w:val="21"/>
        </w:rPr>
      </w:pPr>
      <w:r>
        <w:rPr>
          <w:rFonts w:hint="eastAsia" w:ascii="仿宋" w:hAnsi="仿宋" w:eastAsia="仿宋" w:cs="仿宋"/>
          <w:sz w:val="21"/>
          <w:szCs w:val="21"/>
        </w:rPr>
        <w:t>投标人单位名称：</w:t>
      </w:r>
      <w:r>
        <w:rPr>
          <w:rFonts w:hint="eastAsia" w:ascii="仿宋" w:hAnsi="仿宋" w:eastAsia="仿宋" w:cs="仿宋"/>
          <w:sz w:val="21"/>
          <w:szCs w:val="21"/>
          <w:u w:val="single"/>
        </w:rPr>
        <w:t xml:space="preserve">                 </w:t>
      </w:r>
      <w:r>
        <w:rPr>
          <w:rFonts w:hint="eastAsia" w:ascii="仿宋" w:hAnsi="仿宋" w:eastAsia="仿宋" w:cs="仿宋"/>
          <w:sz w:val="21"/>
          <w:szCs w:val="21"/>
        </w:rPr>
        <w:t>（盖单位电子印章）</w:t>
      </w:r>
    </w:p>
    <w:p>
      <w:pPr>
        <w:spacing w:line="480" w:lineRule="auto"/>
        <w:ind w:firstLine="1050" w:firstLineChars="500"/>
        <w:rPr>
          <w:rFonts w:hint="eastAsia" w:ascii="仿宋" w:hAnsi="仿宋" w:eastAsia="仿宋" w:cs="仿宋"/>
          <w:sz w:val="21"/>
          <w:szCs w:val="21"/>
        </w:rPr>
      </w:pPr>
      <w:r>
        <w:rPr>
          <w:rFonts w:hint="eastAsia" w:ascii="仿宋" w:hAnsi="仿宋" w:eastAsia="仿宋" w:cs="仿宋"/>
          <w:sz w:val="21"/>
          <w:szCs w:val="21"/>
        </w:rPr>
        <w:t>法定代表人或其委托代理人：</w:t>
      </w:r>
      <w:r>
        <w:rPr>
          <w:rFonts w:hint="eastAsia" w:ascii="仿宋" w:hAnsi="仿宋" w:eastAsia="仿宋" w:cs="仿宋"/>
          <w:sz w:val="21"/>
          <w:szCs w:val="21"/>
          <w:u w:val="single"/>
        </w:rPr>
        <w:t xml:space="preserve">           </w:t>
      </w:r>
      <w:r>
        <w:rPr>
          <w:rFonts w:hint="eastAsia" w:ascii="仿宋" w:hAnsi="仿宋" w:eastAsia="仿宋" w:cs="仿宋"/>
          <w:sz w:val="21"/>
          <w:szCs w:val="21"/>
        </w:rPr>
        <w:t>（签字或加盖电子签名章）</w:t>
      </w:r>
    </w:p>
    <w:p>
      <w:pPr>
        <w:spacing w:line="440" w:lineRule="exact"/>
        <w:ind w:firstLine="4410" w:firstLineChars="2100"/>
        <w:rPr>
          <w:rFonts w:hint="eastAsia" w:ascii="仿宋" w:hAnsi="仿宋" w:eastAsia="仿宋" w:cs="仿宋"/>
          <w:sz w:val="21"/>
          <w:szCs w:val="21"/>
        </w:rPr>
      </w:pPr>
      <w:r>
        <w:rPr>
          <w:rFonts w:hint="eastAsia" w:ascii="仿宋" w:hAnsi="仿宋" w:eastAsia="仿宋" w:cs="仿宋"/>
          <w:sz w:val="21"/>
          <w:szCs w:val="21"/>
        </w:rPr>
        <w:t>日  期：</w:t>
      </w:r>
      <w:r>
        <w:rPr>
          <w:rFonts w:hint="eastAsia" w:ascii="仿宋" w:hAnsi="仿宋" w:eastAsia="仿宋" w:cs="仿宋"/>
          <w:sz w:val="21"/>
          <w:szCs w:val="21"/>
          <w:u w:val="single"/>
        </w:rPr>
        <w:t xml:space="preserve">     </w:t>
      </w:r>
      <w:r>
        <w:rPr>
          <w:rFonts w:hint="eastAsia" w:ascii="仿宋" w:hAnsi="仿宋" w:eastAsia="仿宋" w:cs="仿宋"/>
          <w:sz w:val="21"/>
          <w:szCs w:val="21"/>
        </w:rPr>
        <w:t>年</w:t>
      </w:r>
      <w:r>
        <w:rPr>
          <w:rFonts w:hint="eastAsia" w:ascii="仿宋" w:hAnsi="仿宋" w:eastAsia="仿宋" w:cs="仿宋"/>
          <w:sz w:val="21"/>
          <w:szCs w:val="21"/>
          <w:u w:val="single"/>
        </w:rPr>
        <w:t xml:space="preserve">   </w:t>
      </w:r>
      <w:r>
        <w:rPr>
          <w:rFonts w:hint="eastAsia" w:ascii="仿宋" w:hAnsi="仿宋" w:eastAsia="仿宋" w:cs="仿宋"/>
          <w:sz w:val="21"/>
          <w:szCs w:val="21"/>
        </w:rPr>
        <w:t>月</w:t>
      </w:r>
      <w:r>
        <w:rPr>
          <w:rFonts w:hint="eastAsia" w:ascii="仿宋" w:hAnsi="仿宋" w:eastAsia="仿宋" w:cs="仿宋"/>
          <w:sz w:val="21"/>
          <w:szCs w:val="21"/>
          <w:u w:val="single"/>
        </w:rPr>
        <w:t xml:space="preserve">   </w:t>
      </w:r>
      <w:r>
        <w:rPr>
          <w:rFonts w:hint="eastAsia" w:ascii="仿宋" w:hAnsi="仿宋" w:eastAsia="仿宋" w:cs="仿宋"/>
          <w:sz w:val="21"/>
          <w:szCs w:val="21"/>
        </w:rPr>
        <w:t>日</w:t>
      </w:r>
    </w:p>
    <w:p>
      <w:pPr>
        <w:rPr>
          <w:rFonts w:hint="eastAsia" w:ascii="仿宋" w:hAnsi="仿宋" w:eastAsia="仿宋" w:cs="仿宋"/>
          <w:sz w:val="21"/>
          <w:szCs w:val="21"/>
        </w:rPr>
      </w:pPr>
    </w:p>
    <w:p>
      <w:pPr>
        <w:tabs>
          <w:tab w:val="left" w:pos="1200"/>
        </w:tabs>
        <w:snapToGrid w:val="0"/>
        <w:spacing w:after="120" w:afterLines="50"/>
        <w:ind w:left="850" w:leftChars="203" w:hanging="424" w:hangingChars="202"/>
        <w:rPr>
          <w:rFonts w:hint="eastAsia" w:ascii="仿宋" w:hAnsi="仿宋" w:eastAsia="仿宋" w:cs="仿宋"/>
          <w:sz w:val="21"/>
          <w:szCs w:val="21"/>
        </w:rPr>
      </w:pPr>
      <w:bookmarkStart w:id="315" w:name="_Toc1814"/>
      <w:r>
        <w:rPr>
          <w:rFonts w:hint="eastAsia" w:ascii="仿宋" w:hAnsi="仿宋" w:eastAsia="仿宋" w:cs="仿宋"/>
          <w:sz w:val="21"/>
          <w:szCs w:val="21"/>
        </w:rPr>
        <w:t>注：不满足下列要求的，技术参数分可按评分表规定得最低得分</w:t>
      </w:r>
    </w:p>
    <w:p>
      <w:pPr>
        <w:tabs>
          <w:tab w:val="left" w:pos="1200"/>
        </w:tabs>
        <w:snapToGrid w:val="0"/>
        <w:spacing w:after="120" w:afterLines="50"/>
        <w:ind w:left="850" w:leftChars="203" w:hanging="424" w:hangingChars="202"/>
        <w:rPr>
          <w:rFonts w:hint="eastAsia" w:ascii="仿宋" w:hAnsi="仿宋" w:eastAsia="仿宋" w:cs="仿宋"/>
          <w:sz w:val="21"/>
          <w:szCs w:val="21"/>
        </w:rPr>
      </w:pPr>
      <w:r>
        <w:rPr>
          <w:rFonts w:hint="eastAsia" w:ascii="仿宋" w:hAnsi="仿宋" w:eastAsia="仿宋" w:cs="仿宋"/>
          <w:sz w:val="21"/>
          <w:szCs w:val="21"/>
        </w:rPr>
        <w:t>1、表中“供货要求”招标文件一栏需严格按</w:t>
      </w:r>
      <w:r>
        <w:rPr>
          <w:rFonts w:hint="eastAsia" w:ascii="仿宋" w:hAnsi="仿宋" w:eastAsia="仿宋" w:cs="仿宋"/>
          <w:sz w:val="21"/>
          <w:szCs w:val="21"/>
          <w:lang w:eastAsia="zh-CN"/>
        </w:rPr>
        <w:t>招标文件</w:t>
      </w:r>
      <w:r>
        <w:rPr>
          <w:rFonts w:hint="eastAsia" w:ascii="仿宋" w:hAnsi="仿宋" w:eastAsia="仿宋" w:cs="仿宋"/>
          <w:sz w:val="21"/>
          <w:szCs w:val="21"/>
        </w:rPr>
        <w:t>技术参数的顺序及内容逐项填写，不得私自修改技术参数。</w:t>
      </w:r>
    </w:p>
    <w:p>
      <w:pPr>
        <w:tabs>
          <w:tab w:val="left" w:pos="1200"/>
        </w:tabs>
        <w:snapToGrid w:val="0"/>
        <w:spacing w:after="120" w:afterLines="50"/>
        <w:ind w:left="850" w:leftChars="203" w:hanging="424" w:hangingChars="202"/>
        <w:rPr>
          <w:rFonts w:hint="eastAsia" w:ascii="仿宋" w:hAnsi="仿宋" w:eastAsia="仿宋" w:cs="仿宋"/>
          <w:sz w:val="21"/>
          <w:szCs w:val="21"/>
        </w:rPr>
      </w:pPr>
      <w:r>
        <w:rPr>
          <w:rFonts w:hint="eastAsia" w:ascii="仿宋" w:hAnsi="仿宋" w:eastAsia="仿宋" w:cs="仿宋"/>
          <w:sz w:val="21"/>
          <w:szCs w:val="21"/>
        </w:rPr>
        <w:t>2、表中“供货要求”</w:t>
      </w:r>
      <w:r>
        <w:rPr>
          <w:rFonts w:hint="eastAsia" w:ascii="仿宋" w:hAnsi="仿宋" w:eastAsia="仿宋" w:cs="仿宋"/>
          <w:sz w:val="21"/>
          <w:szCs w:val="21"/>
          <w:lang w:eastAsia="zh-CN"/>
        </w:rPr>
        <w:t>投标文件</w:t>
      </w:r>
      <w:r>
        <w:rPr>
          <w:rFonts w:hint="eastAsia" w:ascii="仿宋" w:hAnsi="仿宋" w:eastAsia="仿宋" w:cs="仿宋"/>
          <w:sz w:val="21"/>
          <w:szCs w:val="21"/>
        </w:rPr>
        <w:t>一栏</w:t>
      </w:r>
      <w:r>
        <w:rPr>
          <w:rFonts w:hint="eastAsia" w:ascii="仿宋" w:hAnsi="仿宋" w:eastAsia="仿宋" w:cs="仿宋"/>
          <w:sz w:val="21"/>
          <w:szCs w:val="21"/>
          <w:lang w:eastAsia="zh-CN"/>
        </w:rPr>
        <w:t>投标人</w:t>
      </w:r>
      <w:r>
        <w:rPr>
          <w:rFonts w:hint="eastAsia" w:ascii="仿宋" w:hAnsi="仿宋" w:eastAsia="仿宋" w:cs="仿宋"/>
          <w:sz w:val="21"/>
          <w:szCs w:val="21"/>
        </w:rPr>
        <w:t>须根据所投产品此条款的实际技术参数，需逐项如实填写。</w:t>
      </w:r>
    </w:p>
    <w:p>
      <w:pPr>
        <w:tabs>
          <w:tab w:val="left" w:pos="1200"/>
        </w:tabs>
        <w:snapToGrid w:val="0"/>
        <w:spacing w:after="120" w:afterLines="50"/>
        <w:ind w:left="850" w:leftChars="203" w:hanging="424" w:hangingChars="202"/>
        <w:rPr>
          <w:rFonts w:hint="eastAsia" w:ascii="仿宋" w:hAnsi="仿宋" w:eastAsia="仿宋" w:cs="仿宋"/>
          <w:sz w:val="21"/>
          <w:szCs w:val="21"/>
        </w:rPr>
      </w:pPr>
      <w:r>
        <w:rPr>
          <w:rFonts w:hint="eastAsia" w:ascii="仿宋" w:hAnsi="仿宋" w:eastAsia="仿宋" w:cs="仿宋"/>
          <w:sz w:val="21"/>
          <w:szCs w:val="21"/>
        </w:rPr>
        <w:t>3、表中“偏差说明”一栏中投标人对所投产品的“招标技术参数”与“投标技术参数”进行对比后填写偏差说明。（如：无偏差请填写“符合”的字样；正偏差请填写“正偏差”字样并在“描述说明”一栏对正偏差进行具体描述；负偏差请填写“负偏差”字样并并在“描述说明”一栏对负偏差进行具体描述</w:t>
      </w:r>
    </w:p>
    <w:p>
      <w:pPr>
        <w:tabs>
          <w:tab w:val="left" w:pos="1200"/>
        </w:tabs>
        <w:snapToGrid w:val="0"/>
        <w:spacing w:after="120" w:afterLines="50"/>
        <w:ind w:left="850" w:leftChars="203" w:hanging="424" w:hangingChars="202"/>
        <w:rPr>
          <w:rFonts w:hint="eastAsia" w:ascii="仿宋" w:hAnsi="仿宋" w:eastAsia="仿宋" w:cs="仿宋"/>
          <w:sz w:val="21"/>
          <w:szCs w:val="21"/>
        </w:rPr>
      </w:pPr>
      <w:r>
        <w:rPr>
          <w:rFonts w:hint="eastAsia" w:ascii="仿宋" w:hAnsi="仿宋" w:eastAsia="仿宋" w:cs="仿宋"/>
          <w:sz w:val="21"/>
          <w:szCs w:val="21"/>
        </w:rPr>
        <w:t>4、表中“备注”一栏中对于</w:t>
      </w:r>
      <w:r>
        <w:rPr>
          <w:rFonts w:hint="eastAsia" w:ascii="仿宋" w:hAnsi="仿宋" w:eastAsia="仿宋" w:cs="仿宋"/>
          <w:sz w:val="21"/>
          <w:szCs w:val="21"/>
          <w:lang w:val="en-US" w:eastAsia="zh-CN"/>
        </w:rPr>
        <w:t>一般</w:t>
      </w:r>
      <w:r>
        <w:rPr>
          <w:rFonts w:hint="eastAsia" w:ascii="仿宋" w:hAnsi="仿宋" w:eastAsia="仿宋" w:cs="仿宋"/>
          <w:sz w:val="21"/>
          <w:szCs w:val="21"/>
        </w:rPr>
        <w:t>参数</w:t>
      </w:r>
      <w:r>
        <w:rPr>
          <w:rFonts w:hint="eastAsia" w:ascii="仿宋" w:hAnsi="仿宋" w:eastAsia="仿宋" w:cs="仿宋"/>
          <w:sz w:val="21"/>
          <w:szCs w:val="21"/>
          <w:lang w:val="en-US" w:eastAsia="zh-CN"/>
        </w:rPr>
        <w:t>以外的所有参数</w:t>
      </w:r>
      <w:r>
        <w:rPr>
          <w:rFonts w:hint="eastAsia" w:ascii="仿宋" w:hAnsi="仿宋" w:eastAsia="仿宋" w:cs="仿宋"/>
          <w:sz w:val="21"/>
          <w:szCs w:val="21"/>
        </w:rPr>
        <w:t>，投标人根据“偏离说明”中填写“符合、正偏离及负偏离”而明确填写此条款响应的出处。如：投标人对某一条技术参数在“偏离说明”中填写的是“符合”时，须在“备注”一栏中填写“注册检验报告（技术白皮书或彩页）第*页。”。</w:t>
      </w:r>
    </w:p>
    <w:p>
      <w:pPr>
        <w:tabs>
          <w:tab w:val="left" w:pos="1200"/>
        </w:tabs>
        <w:snapToGrid w:val="0"/>
        <w:spacing w:after="120" w:afterLines="50"/>
        <w:ind w:left="850" w:leftChars="203" w:hanging="424" w:hangingChars="202"/>
        <w:rPr>
          <w:rFonts w:hint="default" w:ascii="仿宋" w:hAnsi="仿宋" w:eastAsia="仿宋" w:cs="仿宋"/>
          <w:sz w:val="21"/>
          <w:szCs w:val="21"/>
          <w:lang w:val="en-US" w:eastAsia="zh-CN"/>
        </w:rPr>
      </w:pPr>
      <w:r>
        <w:rPr>
          <w:rFonts w:hint="eastAsia" w:ascii="仿宋" w:hAnsi="仿宋" w:eastAsia="仿宋" w:cs="仿宋"/>
          <w:sz w:val="21"/>
          <w:szCs w:val="21"/>
          <w:lang w:val="en-US" w:eastAsia="zh-CN"/>
        </w:rPr>
        <w:t>5、评标办法中需要提供相关证明材料的参数须在“备注”一览中填写见投标文件第*页。</w:t>
      </w:r>
    </w:p>
    <w:p>
      <w:pPr>
        <w:spacing w:line="360" w:lineRule="auto"/>
        <w:jc w:val="center"/>
        <w:outlineLvl w:val="1"/>
        <w:rPr>
          <w:rFonts w:hint="eastAsia" w:ascii="仿宋" w:hAnsi="仿宋" w:eastAsia="仿宋" w:cs="仿宋"/>
          <w:b/>
          <w:sz w:val="21"/>
          <w:szCs w:val="21"/>
        </w:rPr>
      </w:pPr>
      <w:r>
        <w:rPr>
          <w:rFonts w:hint="eastAsia" w:ascii="仿宋" w:hAnsi="仿宋" w:eastAsia="仿宋" w:cs="仿宋"/>
          <w:b/>
          <w:sz w:val="21"/>
          <w:szCs w:val="21"/>
        </w:rPr>
        <w:t>技术支持材料</w:t>
      </w:r>
    </w:p>
    <w:p>
      <w:pPr>
        <w:pStyle w:val="49"/>
        <w:ind w:firstLine="1680" w:firstLineChars="800"/>
        <w:rPr>
          <w:rFonts w:hint="eastAsia" w:ascii="仿宋" w:hAnsi="仿宋" w:eastAsia="仿宋" w:cs="仿宋"/>
          <w:sz w:val="21"/>
          <w:szCs w:val="21"/>
        </w:rPr>
      </w:pPr>
      <w:r>
        <w:rPr>
          <w:rFonts w:hint="eastAsia" w:ascii="仿宋" w:hAnsi="仿宋" w:eastAsia="仿宋" w:cs="仿宋"/>
          <w:sz w:val="21"/>
          <w:szCs w:val="21"/>
        </w:rPr>
        <w:t>投标人按照技术要求提供响应技术支持材料</w:t>
      </w:r>
    </w:p>
    <w:bookmarkEnd w:id="290"/>
    <w:bookmarkEnd w:id="291"/>
    <w:bookmarkEnd w:id="292"/>
    <w:bookmarkEnd w:id="293"/>
    <w:bookmarkEnd w:id="294"/>
    <w:bookmarkEnd w:id="295"/>
    <w:bookmarkEnd w:id="296"/>
    <w:bookmarkEnd w:id="297"/>
    <w:bookmarkEnd w:id="298"/>
    <w:bookmarkEnd w:id="299"/>
    <w:bookmarkEnd w:id="300"/>
    <w:bookmarkEnd w:id="301"/>
    <w:bookmarkEnd w:id="315"/>
    <w:p>
      <w:pPr>
        <w:ind w:left="420" w:leftChars="200"/>
        <w:jc w:val="center"/>
        <w:outlineLvl w:val="1"/>
        <w:rPr>
          <w:rFonts w:hint="eastAsia" w:ascii="仿宋" w:hAnsi="仿宋" w:eastAsia="仿宋" w:cs="仿宋"/>
          <w:b/>
          <w:bCs/>
          <w:sz w:val="21"/>
          <w:szCs w:val="21"/>
        </w:rPr>
      </w:pPr>
    </w:p>
    <w:p>
      <w:pPr>
        <w:ind w:left="420" w:leftChars="200"/>
        <w:jc w:val="center"/>
        <w:outlineLvl w:val="1"/>
        <w:rPr>
          <w:rFonts w:hint="eastAsia" w:ascii="仿宋" w:hAnsi="仿宋" w:eastAsia="仿宋" w:cs="仿宋"/>
          <w:b/>
          <w:bCs/>
          <w:sz w:val="21"/>
          <w:szCs w:val="21"/>
        </w:rPr>
      </w:pPr>
    </w:p>
    <w:p>
      <w:pPr>
        <w:ind w:left="420" w:leftChars="200"/>
        <w:jc w:val="center"/>
        <w:outlineLvl w:val="1"/>
        <w:rPr>
          <w:rFonts w:hint="eastAsia" w:ascii="仿宋" w:hAnsi="仿宋" w:eastAsia="仿宋" w:cs="仿宋"/>
          <w:b/>
          <w:bCs/>
          <w:sz w:val="21"/>
          <w:szCs w:val="21"/>
        </w:rPr>
      </w:pPr>
    </w:p>
    <w:p>
      <w:pPr>
        <w:ind w:left="420" w:leftChars="200"/>
        <w:jc w:val="center"/>
        <w:outlineLvl w:val="1"/>
        <w:rPr>
          <w:rFonts w:hint="eastAsia" w:ascii="仿宋" w:hAnsi="仿宋" w:eastAsia="仿宋" w:cs="仿宋"/>
          <w:b/>
          <w:bCs/>
          <w:sz w:val="21"/>
          <w:szCs w:val="21"/>
        </w:rPr>
      </w:pPr>
    </w:p>
    <w:p>
      <w:pPr>
        <w:ind w:left="420" w:leftChars="200"/>
        <w:jc w:val="center"/>
        <w:outlineLvl w:val="1"/>
        <w:rPr>
          <w:rFonts w:hint="eastAsia" w:ascii="仿宋" w:hAnsi="仿宋" w:eastAsia="仿宋" w:cs="仿宋"/>
          <w:b/>
          <w:bCs/>
          <w:sz w:val="21"/>
          <w:szCs w:val="21"/>
        </w:rPr>
      </w:pPr>
    </w:p>
    <w:p>
      <w:pPr>
        <w:ind w:left="420" w:leftChars="200"/>
        <w:jc w:val="center"/>
        <w:outlineLvl w:val="1"/>
        <w:rPr>
          <w:rFonts w:hint="eastAsia" w:ascii="仿宋" w:hAnsi="仿宋" w:eastAsia="仿宋" w:cs="仿宋"/>
          <w:b/>
          <w:bCs/>
          <w:sz w:val="21"/>
          <w:szCs w:val="21"/>
        </w:rPr>
      </w:pPr>
      <w:r>
        <w:rPr>
          <w:rFonts w:hint="eastAsia" w:ascii="仿宋" w:hAnsi="仿宋" w:eastAsia="仿宋" w:cs="仿宋"/>
          <w:b/>
          <w:bCs/>
          <w:sz w:val="21"/>
          <w:szCs w:val="21"/>
        </w:rPr>
        <w:t>七、投标人评审资料</w:t>
      </w:r>
    </w:p>
    <w:p>
      <w:pPr>
        <w:pStyle w:val="35"/>
        <w:jc w:val="center"/>
        <w:rPr>
          <w:rFonts w:hint="eastAsia" w:ascii="仿宋" w:hAnsi="仿宋" w:eastAsia="仿宋" w:cs="仿宋"/>
          <w:sz w:val="21"/>
          <w:szCs w:val="21"/>
        </w:rPr>
      </w:pPr>
    </w:p>
    <w:p>
      <w:pPr>
        <w:pStyle w:val="35"/>
        <w:jc w:val="center"/>
        <w:rPr>
          <w:rFonts w:hint="eastAsia" w:ascii="仿宋" w:hAnsi="仿宋" w:eastAsia="仿宋" w:cs="仿宋"/>
          <w:bCs/>
          <w:sz w:val="21"/>
          <w:szCs w:val="21"/>
        </w:rPr>
      </w:pPr>
      <w:r>
        <w:rPr>
          <w:rFonts w:hint="eastAsia" w:ascii="仿宋" w:hAnsi="仿宋" w:eastAsia="仿宋" w:cs="仿宋"/>
          <w:bCs/>
          <w:sz w:val="21"/>
          <w:szCs w:val="21"/>
        </w:rPr>
        <w:t>（一）投标人基本情况表</w:t>
      </w:r>
    </w:p>
    <w:tbl>
      <w:tblPr>
        <w:tblStyle w:val="51"/>
        <w:tblW w:w="8023" w:type="dxa"/>
        <w:tblInd w:w="3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5"/>
        <w:gridCol w:w="1005"/>
        <w:gridCol w:w="1270"/>
        <w:gridCol w:w="1120"/>
        <w:gridCol w:w="1306"/>
        <w:gridCol w:w="15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r>
              <w:rPr>
                <w:rFonts w:hint="eastAsia" w:ascii="仿宋" w:hAnsi="仿宋" w:eastAsia="仿宋" w:cs="仿宋"/>
                <w:sz w:val="21"/>
                <w:szCs w:val="21"/>
              </w:rPr>
              <w:t>投标人名称</w:t>
            </w:r>
          </w:p>
        </w:tc>
        <w:tc>
          <w:tcPr>
            <w:tcW w:w="6298"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r>
              <w:rPr>
                <w:rFonts w:hint="eastAsia" w:ascii="仿宋" w:hAnsi="仿宋" w:eastAsia="仿宋" w:cs="仿宋"/>
                <w:sz w:val="21"/>
                <w:szCs w:val="21"/>
              </w:rPr>
              <w:t>注册地址</w:t>
            </w:r>
          </w:p>
        </w:tc>
        <w:tc>
          <w:tcPr>
            <w:tcW w:w="3395"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p>
        </w:tc>
        <w:tc>
          <w:tcPr>
            <w:tcW w:w="13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r>
              <w:rPr>
                <w:rFonts w:hint="eastAsia" w:ascii="仿宋" w:hAnsi="仿宋" w:eastAsia="仿宋" w:cs="仿宋"/>
                <w:sz w:val="21"/>
                <w:szCs w:val="21"/>
              </w:rPr>
              <w:t>邮政编码</w:t>
            </w:r>
          </w:p>
        </w:tc>
        <w:tc>
          <w:tcPr>
            <w:tcW w:w="15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725"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r>
              <w:rPr>
                <w:rFonts w:hint="eastAsia" w:ascii="仿宋" w:hAnsi="仿宋" w:eastAsia="仿宋" w:cs="仿宋"/>
                <w:sz w:val="21"/>
                <w:szCs w:val="21"/>
              </w:rPr>
              <w:t>联系方式</w:t>
            </w:r>
          </w:p>
        </w:tc>
        <w:tc>
          <w:tcPr>
            <w:tcW w:w="10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r>
              <w:rPr>
                <w:rFonts w:hint="eastAsia" w:ascii="仿宋" w:hAnsi="仿宋" w:eastAsia="仿宋" w:cs="仿宋"/>
                <w:sz w:val="21"/>
                <w:szCs w:val="21"/>
              </w:rPr>
              <w:t>联系人</w:t>
            </w:r>
          </w:p>
        </w:tc>
        <w:tc>
          <w:tcPr>
            <w:tcW w:w="239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p>
        </w:tc>
        <w:tc>
          <w:tcPr>
            <w:tcW w:w="13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r>
              <w:rPr>
                <w:rFonts w:hint="eastAsia" w:ascii="仿宋" w:hAnsi="仿宋" w:eastAsia="仿宋" w:cs="仿宋"/>
                <w:sz w:val="21"/>
                <w:szCs w:val="21"/>
              </w:rPr>
              <w:t>电话</w:t>
            </w:r>
          </w:p>
        </w:tc>
        <w:tc>
          <w:tcPr>
            <w:tcW w:w="15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725"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360" w:lineRule="auto"/>
              <w:ind w:left="0" w:right="0"/>
              <w:jc w:val="left"/>
              <w:rPr>
                <w:rFonts w:hint="eastAsia" w:ascii="仿宋" w:hAnsi="仿宋" w:eastAsia="仿宋" w:cs="仿宋"/>
                <w:sz w:val="21"/>
                <w:szCs w:val="21"/>
              </w:rPr>
            </w:pPr>
          </w:p>
        </w:tc>
        <w:tc>
          <w:tcPr>
            <w:tcW w:w="10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r>
              <w:rPr>
                <w:rFonts w:hint="eastAsia" w:ascii="仿宋" w:hAnsi="仿宋" w:eastAsia="仿宋" w:cs="仿宋"/>
                <w:sz w:val="21"/>
                <w:szCs w:val="21"/>
              </w:rPr>
              <w:t>传真</w:t>
            </w:r>
          </w:p>
        </w:tc>
        <w:tc>
          <w:tcPr>
            <w:tcW w:w="239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p>
        </w:tc>
        <w:tc>
          <w:tcPr>
            <w:tcW w:w="13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r>
              <w:rPr>
                <w:rFonts w:hint="eastAsia" w:ascii="仿宋" w:hAnsi="仿宋" w:eastAsia="仿宋" w:cs="仿宋"/>
                <w:sz w:val="21"/>
                <w:szCs w:val="21"/>
              </w:rPr>
              <w:t>网址</w:t>
            </w:r>
          </w:p>
        </w:tc>
        <w:tc>
          <w:tcPr>
            <w:tcW w:w="15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r>
              <w:rPr>
                <w:rFonts w:hint="eastAsia" w:ascii="仿宋" w:hAnsi="仿宋" w:eastAsia="仿宋" w:cs="仿宋"/>
                <w:sz w:val="21"/>
                <w:szCs w:val="21"/>
              </w:rPr>
              <w:t>组织结构</w:t>
            </w:r>
          </w:p>
        </w:tc>
        <w:tc>
          <w:tcPr>
            <w:tcW w:w="6298"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r>
              <w:rPr>
                <w:rFonts w:hint="eastAsia" w:ascii="仿宋" w:hAnsi="仿宋" w:eastAsia="仿宋" w:cs="仿宋"/>
                <w:sz w:val="21"/>
                <w:szCs w:val="21"/>
              </w:rPr>
              <w:t>法定代表人</w:t>
            </w:r>
          </w:p>
        </w:tc>
        <w:tc>
          <w:tcPr>
            <w:tcW w:w="10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r>
              <w:rPr>
                <w:rFonts w:hint="eastAsia" w:ascii="仿宋" w:hAnsi="仿宋" w:eastAsia="仿宋" w:cs="仿宋"/>
                <w:sz w:val="21"/>
                <w:szCs w:val="21"/>
              </w:rPr>
              <w:t>姓名</w:t>
            </w:r>
          </w:p>
        </w:tc>
        <w:tc>
          <w:tcPr>
            <w:tcW w:w="12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p>
        </w:tc>
        <w:tc>
          <w:tcPr>
            <w:tcW w:w="112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r>
              <w:rPr>
                <w:rFonts w:hint="eastAsia" w:ascii="仿宋" w:hAnsi="仿宋" w:eastAsia="仿宋" w:cs="仿宋"/>
                <w:sz w:val="21"/>
                <w:szCs w:val="21"/>
              </w:rPr>
              <w:t>电话</w:t>
            </w:r>
          </w:p>
        </w:tc>
        <w:tc>
          <w:tcPr>
            <w:tcW w:w="2903"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r>
              <w:rPr>
                <w:rFonts w:hint="eastAsia" w:ascii="仿宋" w:hAnsi="仿宋" w:eastAsia="仿宋" w:cs="仿宋"/>
                <w:sz w:val="21"/>
                <w:szCs w:val="21"/>
              </w:rPr>
              <w:t>成立时间</w:t>
            </w:r>
          </w:p>
        </w:tc>
        <w:tc>
          <w:tcPr>
            <w:tcW w:w="6298"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1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r>
              <w:rPr>
                <w:rFonts w:hint="eastAsia" w:ascii="仿宋" w:hAnsi="仿宋" w:eastAsia="仿宋" w:cs="仿宋"/>
                <w:sz w:val="21"/>
                <w:szCs w:val="21"/>
              </w:rPr>
              <w:t>营业执照号</w:t>
            </w:r>
          </w:p>
        </w:tc>
        <w:tc>
          <w:tcPr>
            <w:tcW w:w="6298"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1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r>
              <w:rPr>
                <w:rFonts w:hint="eastAsia" w:ascii="仿宋" w:hAnsi="仿宋" w:eastAsia="仿宋" w:cs="仿宋"/>
                <w:sz w:val="21"/>
                <w:szCs w:val="21"/>
              </w:rPr>
              <w:t>注册资金</w:t>
            </w:r>
          </w:p>
        </w:tc>
        <w:tc>
          <w:tcPr>
            <w:tcW w:w="6298"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1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r>
              <w:rPr>
                <w:rFonts w:hint="eastAsia" w:ascii="仿宋" w:hAnsi="仿宋" w:eastAsia="仿宋" w:cs="仿宋"/>
                <w:sz w:val="21"/>
                <w:szCs w:val="21"/>
              </w:rPr>
              <w:t>开户银行及账号</w:t>
            </w:r>
          </w:p>
        </w:tc>
        <w:tc>
          <w:tcPr>
            <w:tcW w:w="6298"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17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sz w:val="21"/>
                <w:szCs w:val="21"/>
              </w:rPr>
            </w:pPr>
            <w:r>
              <w:rPr>
                <w:rFonts w:hint="eastAsia" w:ascii="仿宋" w:hAnsi="仿宋" w:eastAsia="仿宋" w:cs="仿宋"/>
                <w:sz w:val="21"/>
                <w:szCs w:val="21"/>
              </w:rPr>
              <w:t>经营范围备注</w:t>
            </w:r>
          </w:p>
        </w:tc>
        <w:tc>
          <w:tcPr>
            <w:tcW w:w="6298"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360" w:lineRule="auto"/>
              <w:ind w:left="0" w:right="0" w:firstLine="420" w:firstLineChars="200"/>
              <w:jc w:val="center"/>
              <w:rPr>
                <w:rFonts w:hint="eastAsia" w:ascii="仿宋" w:hAnsi="仿宋" w:eastAsia="仿宋" w:cs="仿宋"/>
                <w:sz w:val="21"/>
                <w:szCs w:val="21"/>
              </w:rPr>
            </w:pPr>
          </w:p>
        </w:tc>
      </w:tr>
    </w:tbl>
    <w:p>
      <w:pPr>
        <w:spacing w:line="360" w:lineRule="auto"/>
        <w:rPr>
          <w:rFonts w:hint="eastAsia" w:ascii="仿宋" w:hAnsi="仿宋" w:eastAsia="仿宋" w:cs="仿宋"/>
          <w:sz w:val="21"/>
          <w:szCs w:val="21"/>
        </w:rPr>
      </w:pPr>
    </w:p>
    <w:p>
      <w:pPr>
        <w:rPr>
          <w:rFonts w:hint="eastAsia" w:ascii="仿宋" w:hAnsi="仿宋" w:eastAsia="仿宋" w:cs="仿宋"/>
          <w:sz w:val="21"/>
          <w:szCs w:val="21"/>
        </w:rPr>
      </w:pPr>
      <w:bookmarkStart w:id="316" w:name="_Toc179632833"/>
      <w:bookmarkStart w:id="317" w:name="_Toc144974881"/>
      <w:bookmarkStart w:id="318" w:name="_Toc152045813"/>
      <w:bookmarkStart w:id="319" w:name="_Toc152042602"/>
      <w:bookmarkStart w:id="320" w:name="_Toc31762"/>
      <w:bookmarkStart w:id="321" w:name="_Toc485746394"/>
    </w:p>
    <w:p>
      <w:pPr>
        <w:rPr>
          <w:rFonts w:hint="eastAsia" w:ascii="仿宋" w:hAnsi="仿宋" w:eastAsia="仿宋" w:cs="仿宋"/>
          <w:sz w:val="21"/>
          <w:szCs w:val="21"/>
        </w:rPr>
      </w:pPr>
    </w:p>
    <w:p>
      <w:pPr>
        <w:rPr>
          <w:rFonts w:hint="eastAsia" w:ascii="仿宋" w:hAnsi="仿宋" w:eastAsia="仿宋" w:cs="仿宋"/>
          <w:sz w:val="21"/>
          <w:szCs w:val="21"/>
        </w:rPr>
      </w:pPr>
    </w:p>
    <w:p>
      <w:pPr>
        <w:spacing w:line="480" w:lineRule="auto"/>
        <w:ind w:firstLine="1890" w:firstLineChars="900"/>
        <w:rPr>
          <w:rFonts w:hint="eastAsia" w:ascii="仿宋" w:hAnsi="仿宋" w:eastAsia="仿宋" w:cs="仿宋"/>
          <w:sz w:val="21"/>
          <w:szCs w:val="21"/>
        </w:rPr>
      </w:pPr>
    </w:p>
    <w:p>
      <w:pPr>
        <w:spacing w:line="480" w:lineRule="auto"/>
        <w:ind w:firstLine="2100" w:firstLineChars="1000"/>
        <w:rPr>
          <w:rFonts w:hint="eastAsia" w:ascii="仿宋" w:hAnsi="仿宋" w:eastAsia="仿宋" w:cs="仿宋"/>
          <w:sz w:val="21"/>
          <w:szCs w:val="21"/>
        </w:rPr>
      </w:pPr>
      <w:r>
        <w:rPr>
          <w:rFonts w:hint="eastAsia" w:ascii="仿宋" w:hAnsi="仿宋" w:eastAsia="仿宋" w:cs="仿宋"/>
          <w:sz w:val="21"/>
          <w:szCs w:val="21"/>
        </w:rPr>
        <w:t>投标人单位名称：</w:t>
      </w:r>
      <w:r>
        <w:rPr>
          <w:rFonts w:hint="eastAsia" w:ascii="仿宋" w:hAnsi="仿宋" w:eastAsia="仿宋" w:cs="仿宋"/>
          <w:sz w:val="21"/>
          <w:szCs w:val="21"/>
          <w:u w:val="single"/>
        </w:rPr>
        <w:t xml:space="preserve">                  </w:t>
      </w:r>
      <w:r>
        <w:rPr>
          <w:rFonts w:hint="eastAsia" w:ascii="仿宋" w:hAnsi="仿宋" w:eastAsia="仿宋" w:cs="仿宋"/>
          <w:sz w:val="21"/>
          <w:szCs w:val="21"/>
        </w:rPr>
        <w:t>（盖单位电子印章）</w:t>
      </w:r>
    </w:p>
    <w:p>
      <w:pPr>
        <w:spacing w:line="480" w:lineRule="auto"/>
        <w:ind w:firstLine="1050" w:firstLineChars="500"/>
        <w:rPr>
          <w:rFonts w:hint="eastAsia" w:ascii="仿宋" w:hAnsi="仿宋" w:eastAsia="仿宋" w:cs="仿宋"/>
          <w:sz w:val="21"/>
          <w:szCs w:val="21"/>
        </w:rPr>
      </w:pPr>
      <w:r>
        <w:rPr>
          <w:rFonts w:hint="eastAsia" w:ascii="仿宋" w:hAnsi="仿宋" w:eastAsia="仿宋" w:cs="仿宋"/>
          <w:sz w:val="21"/>
          <w:szCs w:val="21"/>
        </w:rPr>
        <w:t>法定代表人或其委托代理人：</w:t>
      </w:r>
      <w:r>
        <w:rPr>
          <w:rFonts w:hint="eastAsia" w:ascii="仿宋" w:hAnsi="仿宋" w:eastAsia="仿宋" w:cs="仿宋"/>
          <w:sz w:val="21"/>
          <w:szCs w:val="21"/>
          <w:u w:val="single"/>
        </w:rPr>
        <w:t xml:space="preserve">            </w:t>
      </w:r>
      <w:r>
        <w:rPr>
          <w:rFonts w:hint="eastAsia" w:ascii="仿宋" w:hAnsi="仿宋" w:eastAsia="仿宋" w:cs="仿宋"/>
          <w:sz w:val="21"/>
          <w:szCs w:val="21"/>
        </w:rPr>
        <w:t>（签字或加盖电子签名章）</w:t>
      </w:r>
    </w:p>
    <w:p>
      <w:pPr>
        <w:spacing w:line="440" w:lineRule="exact"/>
        <w:ind w:firstLine="4410" w:firstLineChars="2100"/>
        <w:rPr>
          <w:rFonts w:hint="eastAsia" w:ascii="仿宋" w:hAnsi="仿宋" w:eastAsia="仿宋" w:cs="仿宋"/>
          <w:sz w:val="21"/>
          <w:szCs w:val="21"/>
        </w:rPr>
      </w:pPr>
      <w:r>
        <w:rPr>
          <w:rFonts w:hint="eastAsia" w:ascii="仿宋" w:hAnsi="仿宋" w:eastAsia="仿宋" w:cs="仿宋"/>
          <w:sz w:val="21"/>
          <w:szCs w:val="21"/>
        </w:rPr>
        <w:t>日  期：</w:t>
      </w:r>
      <w:r>
        <w:rPr>
          <w:rFonts w:hint="eastAsia" w:ascii="仿宋" w:hAnsi="仿宋" w:eastAsia="仿宋" w:cs="仿宋"/>
          <w:sz w:val="21"/>
          <w:szCs w:val="21"/>
          <w:u w:val="single"/>
        </w:rPr>
        <w:t xml:space="preserve">     </w:t>
      </w:r>
      <w:r>
        <w:rPr>
          <w:rFonts w:hint="eastAsia" w:ascii="仿宋" w:hAnsi="仿宋" w:eastAsia="仿宋" w:cs="仿宋"/>
          <w:sz w:val="21"/>
          <w:szCs w:val="21"/>
        </w:rPr>
        <w:t>年</w:t>
      </w:r>
      <w:r>
        <w:rPr>
          <w:rFonts w:hint="eastAsia" w:ascii="仿宋" w:hAnsi="仿宋" w:eastAsia="仿宋" w:cs="仿宋"/>
          <w:sz w:val="21"/>
          <w:szCs w:val="21"/>
          <w:u w:val="single"/>
        </w:rPr>
        <w:t xml:space="preserve">   </w:t>
      </w:r>
      <w:r>
        <w:rPr>
          <w:rFonts w:hint="eastAsia" w:ascii="仿宋" w:hAnsi="仿宋" w:eastAsia="仿宋" w:cs="仿宋"/>
          <w:sz w:val="21"/>
          <w:szCs w:val="21"/>
        </w:rPr>
        <w:t>月</w:t>
      </w:r>
      <w:r>
        <w:rPr>
          <w:rFonts w:hint="eastAsia" w:ascii="仿宋" w:hAnsi="仿宋" w:eastAsia="仿宋" w:cs="仿宋"/>
          <w:sz w:val="21"/>
          <w:szCs w:val="21"/>
          <w:u w:val="single"/>
        </w:rPr>
        <w:t xml:space="preserve">   </w:t>
      </w:r>
      <w:r>
        <w:rPr>
          <w:rFonts w:hint="eastAsia" w:ascii="仿宋" w:hAnsi="仿宋" w:eastAsia="仿宋" w:cs="仿宋"/>
          <w:sz w:val="21"/>
          <w:szCs w:val="21"/>
        </w:rPr>
        <w:t>日</w:t>
      </w:r>
    </w:p>
    <w:p>
      <w:pPr>
        <w:pStyle w:val="35"/>
        <w:rPr>
          <w:rFonts w:hint="eastAsia" w:ascii="仿宋" w:hAnsi="仿宋" w:eastAsia="仿宋" w:cs="仿宋"/>
          <w:sz w:val="21"/>
          <w:szCs w:val="21"/>
        </w:rPr>
      </w:pPr>
    </w:p>
    <w:p>
      <w:pPr>
        <w:pStyle w:val="351"/>
        <w:ind w:firstLine="0" w:firstLineChars="0"/>
        <w:rPr>
          <w:rFonts w:eastAsia="黑体"/>
          <w:sz w:val="28"/>
        </w:rPr>
      </w:pPr>
    </w:p>
    <w:p>
      <w:pPr>
        <w:pStyle w:val="351"/>
        <w:ind w:left="420" w:leftChars="200" w:firstLine="0" w:firstLineChars="0"/>
        <w:rPr>
          <w:rFonts w:eastAsia="仿宋_GB2312"/>
        </w:rPr>
      </w:pPr>
      <w:r>
        <w:rPr>
          <w:rFonts w:hint="eastAsia" w:eastAsia="黑体" w:cs="宋体"/>
          <w:b/>
          <w:bCs/>
          <w:sz w:val="28"/>
        </w:rPr>
        <w:br w:type="page"/>
      </w:r>
      <w:bookmarkEnd w:id="316"/>
      <w:bookmarkEnd w:id="317"/>
      <w:bookmarkEnd w:id="318"/>
      <w:bookmarkEnd w:id="319"/>
    </w:p>
    <w:bookmarkEnd w:id="320"/>
    <w:bookmarkEnd w:id="321"/>
    <w:p>
      <w:pPr>
        <w:spacing w:line="360" w:lineRule="auto"/>
        <w:jc w:val="center"/>
        <w:outlineLvl w:val="2"/>
        <w:rPr>
          <w:rFonts w:hint="eastAsia" w:ascii="仿宋" w:hAnsi="仿宋" w:eastAsia="仿宋" w:cs="仿宋"/>
          <w:kern w:val="0"/>
          <w:sz w:val="21"/>
          <w:szCs w:val="21"/>
        </w:rPr>
      </w:pPr>
      <w:bookmarkStart w:id="322" w:name="_Toc23017"/>
      <w:bookmarkStart w:id="323" w:name="_Toc519682782"/>
      <w:bookmarkStart w:id="324" w:name="_Toc27569"/>
      <w:bookmarkStart w:id="325" w:name="_Toc519683046"/>
      <w:bookmarkStart w:id="326" w:name="_Toc15685"/>
      <w:bookmarkStart w:id="327" w:name="_Toc519757600"/>
      <w:bookmarkStart w:id="328" w:name="_Toc246997116"/>
      <w:bookmarkStart w:id="329" w:name="_Toc246996373"/>
      <w:bookmarkStart w:id="330" w:name="_Toc152042597"/>
      <w:bookmarkStart w:id="331" w:name="_Toc179632828"/>
      <w:bookmarkStart w:id="332" w:name="_Toc247085891"/>
      <w:bookmarkStart w:id="333" w:name="_Toc152045808"/>
      <w:bookmarkStart w:id="334" w:name="_Toc296602618"/>
      <w:bookmarkStart w:id="335" w:name="_Toc144974876"/>
      <w:r>
        <w:rPr>
          <w:rFonts w:hint="eastAsia" w:ascii="仿宋" w:hAnsi="仿宋" w:eastAsia="仿宋" w:cs="仿宋"/>
          <w:kern w:val="0"/>
          <w:sz w:val="21"/>
          <w:szCs w:val="21"/>
        </w:rPr>
        <w:t>（二）</w:t>
      </w:r>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r>
        <w:rPr>
          <w:rFonts w:hint="eastAsia" w:ascii="仿宋" w:hAnsi="仿宋" w:eastAsia="仿宋" w:cs="仿宋"/>
          <w:kern w:val="0"/>
          <w:sz w:val="21"/>
          <w:szCs w:val="21"/>
        </w:rPr>
        <w:t>企业资质信息</w:t>
      </w:r>
    </w:p>
    <w:tbl>
      <w:tblPr>
        <w:tblStyle w:val="51"/>
        <w:tblW w:w="8816" w:type="dxa"/>
        <w:jc w:val="center"/>
        <w:tblLayout w:type="fixed"/>
        <w:tblCellMar>
          <w:top w:w="0" w:type="dxa"/>
          <w:left w:w="0" w:type="dxa"/>
          <w:bottom w:w="0" w:type="dxa"/>
          <w:right w:w="0" w:type="dxa"/>
        </w:tblCellMar>
      </w:tblPr>
      <w:tblGrid>
        <w:gridCol w:w="852"/>
        <w:gridCol w:w="7964"/>
      </w:tblGrid>
      <w:tr>
        <w:tblPrEx>
          <w:tblCellMar>
            <w:top w:w="0" w:type="dxa"/>
            <w:left w:w="0" w:type="dxa"/>
            <w:bottom w:w="0" w:type="dxa"/>
            <w:right w:w="0" w:type="dxa"/>
          </w:tblCellMar>
        </w:tblPrEx>
        <w:trPr>
          <w:trHeight w:val="287" w:hRule="atLeast"/>
          <w:jc w:val="center"/>
        </w:trPr>
        <w:tc>
          <w:tcPr>
            <w:tcW w:w="8816" w:type="dxa"/>
            <w:gridSpan w:val="2"/>
            <w:tcBorders>
              <w:top w:val="outset" w:color="auto" w:sz="6" w:space="0"/>
              <w:left w:val="outset" w:color="auto" w:sz="6" w:space="0"/>
              <w:bottom w:val="outset" w:color="auto" w:sz="6" w:space="0"/>
              <w:right w:val="outset" w:color="auto" w:sz="6" w:space="0"/>
            </w:tcBorders>
            <w:noWrap w:val="0"/>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sz w:val="21"/>
                <w:szCs w:val="21"/>
              </w:rPr>
            </w:pPr>
            <w:r>
              <w:rPr>
                <w:rFonts w:hint="eastAsia" w:ascii="仿宋" w:hAnsi="仿宋" w:eastAsia="仿宋" w:cs="仿宋"/>
                <w:sz w:val="21"/>
                <w:szCs w:val="21"/>
              </w:rPr>
              <w:t xml:space="preserve">企业资质信息 </w:t>
            </w:r>
          </w:p>
        </w:tc>
      </w:tr>
      <w:tr>
        <w:tblPrEx>
          <w:tblCellMar>
            <w:top w:w="0" w:type="dxa"/>
            <w:left w:w="0" w:type="dxa"/>
            <w:bottom w:w="0" w:type="dxa"/>
            <w:right w:w="0" w:type="dxa"/>
          </w:tblCellMar>
        </w:tblPrEx>
        <w:trPr>
          <w:trHeight w:val="347" w:hRule="atLeast"/>
          <w:jc w:val="center"/>
        </w:trPr>
        <w:tc>
          <w:tcPr>
            <w:tcW w:w="852" w:type="dxa"/>
            <w:tcBorders>
              <w:top w:val="outset" w:color="auto" w:sz="6" w:space="0"/>
              <w:left w:val="outset" w:color="auto" w:sz="6" w:space="0"/>
              <w:bottom w:val="outset" w:color="auto" w:sz="6" w:space="0"/>
              <w:right w:val="outset" w:color="auto" w:sz="6" w:space="0"/>
            </w:tcBorders>
            <w:noWrap w:val="0"/>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sz w:val="21"/>
                <w:szCs w:val="21"/>
              </w:rPr>
            </w:pPr>
            <w:r>
              <w:rPr>
                <w:rFonts w:hint="eastAsia" w:ascii="仿宋" w:hAnsi="仿宋" w:eastAsia="仿宋" w:cs="仿宋"/>
                <w:sz w:val="21"/>
                <w:szCs w:val="21"/>
              </w:rPr>
              <w:t xml:space="preserve">序号 </w:t>
            </w:r>
          </w:p>
        </w:tc>
        <w:tc>
          <w:tcPr>
            <w:tcW w:w="7964" w:type="dxa"/>
            <w:tcBorders>
              <w:top w:val="outset" w:color="auto" w:sz="6" w:space="0"/>
              <w:left w:val="outset" w:color="auto" w:sz="6" w:space="0"/>
              <w:bottom w:val="outset" w:color="auto" w:sz="6" w:space="0"/>
              <w:right w:val="outset" w:color="auto" w:sz="6" w:space="0"/>
            </w:tcBorders>
            <w:noWrap w:val="0"/>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sz w:val="21"/>
                <w:szCs w:val="21"/>
              </w:rPr>
            </w:pPr>
            <w:r>
              <w:rPr>
                <w:rFonts w:hint="eastAsia" w:ascii="仿宋" w:hAnsi="仿宋" w:eastAsia="仿宋" w:cs="仿宋"/>
                <w:sz w:val="21"/>
                <w:szCs w:val="21"/>
              </w:rPr>
              <w:t xml:space="preserve">资质等级名称 </w:t>
            </w:r>
          </w:p>
        </w:tc>
      </w:tr>
      <w:tr>
        <w:tblPrEx>
          <w:tblCellMar>
            <w:top w:w="0" w:type="dxa"/>
            <w:left w:w="0" w:type="dxa"/>
            <w:bottom w:w="0" w:type="dxa"/>
            <w:right w:w="0" w:type="dxa"/>
          </w:tblCellMar>
        </w:tblPrEx>
        <w:trPr>
          <w:trHeight w:val="257" w:hRule="atLeast"/>
          <w:jc w:val="center"/>
        </w:trPr>
        <w:tc>
          <w:tcPr>
            <w:tcW w:w="852" w:type="dxa"/>
            <w:tcBorders>
              <w:top w:val="outset" w:color="auto" w:sz="6" w:space="0"/>
              <w:left w:val="outset" w:color="auto" w:sz="6" w:space="0"/>
              <w:bottom w:val="outset" w:color="auto" w:sz="6" w:space="0"/>
              <w:right w:val="outset" w:color="auto" w:sz="6" w:space="0"/>
            </w:tcBorders>
            <w:noWrap w:val="0"/>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sz w:val="21"/>
                <w:szCs w:val="21"/>
              </w:rPr>
            </w:pPr>
          </w:p>
        </w:tc>
        <w:tc>
          <w:tcPr>
            <w:tcW w:w="7964" w:type="dxa"/>
            <w:tcBorders>
              <w:top w:val="outset" w:color="auto" w:sz="6" w:space="0"/>
              <w:left w:val="outset" w:color="auto" w:sz="6" w:space="0"/>
              <w:bottom w:val="outset" w:color="auto" w:sz="6" w:space="0"/>
              <w:right w:val="outset" w:color="auto" w:sz="6" w:space="0"/>
            </w:tcBorders>
            <w:noWrap w:val="0"/>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sz w:val="21"/>
                <w:szCs w:val="21"/>
              </w:rPr>
            </w:pPr>
          </w:p>
        </w:tc>
      </w:tr>
      <w:tr>
        <w:tblPrEx>
          <w:tblCellMar>
            <w:top w:w="0" w:type="dxa"/>
            <w:left w:w="0" w:type="dxa"/>
            <w:bottom w:w="0" w:type="dxa"/>
            <w:right w:w="0" w:type="dxa"/>
          </w:tblCellMar>
        </w:tblPrEx>
        <w:trPr>
          <w:trHeight w:val="302" w:hRule="atLeast"/>
          <w:jc w:val="center"/>
        </w:trPr>
        <w:tc>
          <w:tcPr>
            <w:tcW w:w="852" w:type="dxa"/>
            <w:tcBorders>
              <w:top w:val="outset" w:color="auto" w:sz="6" w:space="0"/>
              <w:left w:val="outset" w:color="auto" w:sz="6" w:space="0"/>
              <w:bottom w:val="outset" w:color="auto" w:sz="6" w:space="0"/>
              <w:right w:val="outset" w:color="auto" w:sz="6" w:space="0"/>
            </w:tcBorders>
            <w:noWrap w:val="0"/>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sz w:val="21"/>
                <w:szCs w:val="21"/>
              </w:rPr>
            </w:pPr>
          </w:p>
        </w:tc>
        <w:tc>
          <w:tcPr>
            <w:tcW w:w="7964" w:type="dxa"/>
            <w:tcBorders>
              <w:top w:val="outset" w:color="auto" w:sz="6" w:space="0"/>
              <w:left w:val="outset" w:color="auto" w:sz="6" w:space="0"/>
              <w:bottom w:val="outset" w:color="auto" w:sz="6" w:space="0"/>
              <w:right w:val="outset" w:color="auto" w:sz="6" w:space="0"/>
            </w:tcBorders>
            <w:noWrap w:val="0"/>
            <w:vAlign w:val="center"/>
          </w:tcPr>
          <w:p>
            <w:pPr>
              <w:keepNext w:val="0"/>
              <w:keepLines w:val="0"/>
              <w:suppressLineNumbers w:val="0"/>
              <w:spacing w:before="0" w:beforeLines="0" w:beforeAutospacing="0" w:after="0" w:afterLines="0" w:afterAutospacing="0"/>
              <w:ind w:left="0" w:right="0"/>
              <w:jc w:val="center"/>
              <w:rPr>
                <w:rFonts w:hint="eastAsia" w:ascii="仿宋" w:hAnsi="仿宋" w:eastAsia="仿宋" w:cs="仿宋"/>
                <w:sz w:val="21"/>
                <w:szCs w:val="21"/>
              </w:rPr>
            </w:pPr>
          </w:p>
        </w:tc>
      </w:tr>
    </w:tbl>
    <w:p>
      <w:pPr>
        <w:rPr>
          <w:rFonts w:hint="eastAsia" w:ascii="仿宋" w:hAnsi="仿宋" w:eastAsia="仿宋" w:cs="仿宋"/>
          <w:sz w:val="21"/>
          <w:szCs w:val="21"/>
        </w:rPr>
      </w:pPr>
    </w:p>
    <w:p>
      <w:pPr>
        <w:spacing w:line="360" w:lineRule="auto"/>
        <w:rPr>
          <w:rFonts w:hint="eastAsia" w:ascii="仿宋" w:hAnsi="仿宋" w:eastAsia="仿宋" w:cs="仿宋"/>
          <w:sz w:val="21"/>
          <w:szCs w:val="21"/>
        </w:rPr>
      </w:pPr>
      <w:r>
        <w:rPr>
          <w:rFonts w:hint="eastAsia" w:ascii="仿宋" w:hAnsi="仿宋" w:eastAsia="仿宋" w:cs="仿宋"/>
          <w:sz w:val="21"/>
          <w:szCs w:val="21"/>
        </w:rPr>
        <w:t>注：此处附营业执照副本原件彩色扫描件及按资格要求的资质附相关证明材料（扫描件），提供医疗器械注册证或医疗器械产品相关备案凭证。</w:t>
      </w:r>
      <w:r>
        <w:rPr>
          <w:rFonts w:hint="eastAsia" w:ascii="仿宋" w:hAnsi="仿宋" w:eastAsia="仿宋" w:cs="仿宋"/>
          <w:sz w:val="21"/>
          <w:szCs w:val="21"/>
          <w:lang w:eastAsia="zh-CN"/>
        </w:rPr>
        <w:t>投标人</w:t>
      </w:r>
      <w:r>
        <w:rPr>
          <w:rFonts w:hint="eastAsia" w:ascii="仿宋" w:hAnsi="仿宋" w:eastAsia="仿宋" w:cs="仿宋"/>
          <w:sz w:val="21"/>
          <w:szCs w:val="21"/>
        </w:rPr>
        <w:t>为制造商须提供医疗器械生产许可证；</w:t>
      </w:r>
      <w:r>
        <w:rPr>
          <w:rFonts w:hint="eastAsia" w:ascii="仿宋" w:hAnsi="仿宋" w:eastAsia="仿宋" w:cs="仿宋"/>
          <w:sz w:val="21"/>
          <w:szCs w:val="21"/>
          <w:lang w:eastAsia="zh-CN"/>
        </w:rPr>
        <w:t>投标人</w:t>
      </w:r>
      <w:r>
        <w:rPr>
          <w:rFonts w:hint="eastAsia" w:ascii="仿宋" w:hAnsi="仿宋" w:eastAsia="仿宋" w:cs="仿宋"/>
          <w:sz w:val="21"/>
          <w:szCs w:val="21"/>
        </w:rPr>
        <w:t>为代理商（经销商）须提供医疗器械经营许可证或医疗器械经营备案凭证。</w:t>
      </w:r>
    </w:p>
    <w:p>
      <w:pPr>
        <w:spacing w:beforeLines="0" w:afterLines="0"/>
        <w:jc w:val="center"/>
        <w:rPr>
          <w:rFonts w:hint="eastAsia" w:eastAsia="宋体"/>
          <w:sz w:val="24"/>
          <w:szCs w:val="24"/>
          <w:lang w:eastAsia="zh-CN"/>
        </w:rPr>
      </w:pPr>
      <w:r>
        <w:rPr>
          <w:rFonts w:hint="eastAsia" w:ascii="仿宋" w:hAnsi="仿宋" w:eastAsia="仿宋" w:cs="仿宋"/>
          <w:kern w:val="0"/>
          <w:sz w:val="21"/>
          <w:szCs w:val="21"/>
          <w:lang w:eastAsia="zh-CN"/>
        </w:rPr>
        <w:t>（</w:t>
      </w:r>
      <w:r>
        <w:rPr>
          <w:rFonts w:hint="eastAsia" w:ascii="仿宋" w:hAnsi="仿宋" w:eastAsia="仿宋" w:cs="仿宋"/>
          <w:kern w:val="0"/>
          <w:sz w:val="21"/>
          <w:szCs w:val="21"/>
          <w:lang w:val="en-US" w:eastAsia="zh-CN"/>
        </w:rPr>
        <w:t>三</w:t>
      </w:r>
      <w:r>
        <w:rPr>
          <w:rFonts w:hint="eastAsia" w:ascii="仿宋" w:hAnsi="仿宋" w:eastAsia="仿宋" w:cs="仿宋"/>
          <w:kern w:val="0"/>
          <w:sz w:val="21"/>
          <w:szCs w:val="21"/>
          <w:lang w:eastAsia="zh-CN"/>
        </w:rPr>
        <w:t>）投标人资格声明书</w:t>
      </w:r>
    </w:p>
    <w:p>
      <w:pPr>
        <w:tabs>
          <w:tab w:val="left" w:pos="5580"/>
        </w:tabs>
        <w:spacing w:beforeLines="0" w:afterLines="0" w:line="360" w:lineRule="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致：</w:t>
      </w:r>
      <w:r>
        <w:rPr>
          <w:rFonts w:hint="eastAsia" w:ascii="仿宋_GB2312" w:hAnsi="仿宋_GB2312" w:eastAsia="仿宋_GB2312" w:cs="仿宋_GB2312"/>
          <w:sz w:val="21"/>
          <w:szCs w:val="21"/>
          <w:u w:val="single"/>
          <w:lang w:val="en-US" w:eastAsia="zh-CN"/>
        </w:rPr>
        <w:t>招标</w:t>
      </w:r>
      <w:r>
        <w:rPr>
          <w:rFonts w:hint="eastAsia" w:ascii="仿宋_GB2312" w:hAnsi="仿宋_GB2312" w:eastAsia="仿宋_GB2312" w:cs="仿宋_GB2312"/>
          <w:sz w:val="21"/>
          <w:szCs w:val="21"/>
          <w:u w:val="single"/>
        </w:rPr>
        <w:t>人或</w:t>
      </w:r>
      <w:r>
        <w:rPr>
          <w:rFonts w:hint="eastAsia" w:ascii="仿宋_GB2312" w:hAnsi="仿宋_GB2312" w:eastAsia="仿宋_GB2312" w:cs="仿宋_GB2312"/>
          <w:sz w:val="21"/>
          <w:szCs w:val="21"/>
          <w:u w:val="single"/>
          <w:lang w:val="en-US" w:eastAsia="zh-CN"/>
        </w:rPr>
        <w:t>招标</w:t>
      </w:r>
      <w:r>
        <w:rPr>
          <w:rFonts w:hint="eastAsia" w:ascii="仿宋_GB2312" w:hAnsi="仿宋_GB2312" w:eastAsia="仿宋_GB2312" w:cs="仿宋_GB2312"/>
          <w:sz w:val="21"/>
          <w:szCs w:val="21"/>
          <w:u w:val="single"/>
        </w:rPr>
        <w:t>代理机构</w:t>
      </w:r>
    </w:p>
    <w:p>
      <w:pPr>
        <w:spacing w:beforeLines="0" w:afterLines="0" w:line="360" w:lineRule="auto"/>
        <w:ind w:firstLine="420" w:firstLineChars="20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在参与本次项目</w:t>
      </w:r>
      <w:r>
        <w:rPr>
          <w:rFonts w:hint="eastAsia" w:ascii="仿宋_GB2312" w:hAnsi="仿宋_GB2312" w:eastAsia="仿宋_GB2312" w:cs="仿宋_GB2312"/>
          <w:sz w:val="21"/>
          <w:szCs w:val="21"/>
          <w:lang w:val="en-US" w:eastAsia="zh-CN"/>
        </w:rPr>
        <w:t>招标过程</w:t>
      </w:r>
      <w:r>
        <w:rPr>
          <w:rFonts w:hint="eastAsia" w:ascii="仿宋_GB2312" w:hAnsi="仿宋_GB2312" w:eastAsia="仿宋_GB2312" w:cs="仿宋_GB2312"/>
          <w:sz w:val="21"/>
          <w:szCs w:val="21"/>
        </w:rPr>
        <w:t>中，我单位承诺：</w:t>
      </w:r>
    </w:p>
    <w:p>
      <w:pPr>
        <w:numPr>
          <w:ilvl w:val="0"/>
          <w:numId w:val="6"/>
        </w:numPr>
        <w:spacing w:beforeLines="0" w:afterLines="0" w:line="360" w:lineRule="auto"/>
        <w:ind w:left="1134"/>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具有良好的商业信誉和健全的财务会计制度；</w:t>
      </w:r>
    </w:p>
    <w:p>
      <w:pPr>
        <w:numPr>
          <w:ilvl w:val="0"/>
          <w:numId w:val="6"/>
        </w:numPr>
        <w:spacing w:beforeLines="0" w:afterLines="0" w:line="360" w:lineRule="auto"/>
        <w:ind w:left="1134"/>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具有履行合同所必需的设备和专业技术能力；</w:t>
      </w:r>
    </w:p>
    <w:p>
      <w:pPr>
        <w:numPr>
          <w:ilvl w:val="0"/>
          <w:numId w:val="6"/>
        </w:numPr>
        <w:spacing w:beforeLines="0" w:afterLines="0" w:line="360" w:lineRule="auto"/>
        <w:ind w:left="1134"/>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有依法缴纳税收和社会保障资金的良好记录；</w:t>
      </w:r>
    </w:p>
    <w:p>
      <w:pPr>
        <w:numPr>
          <w:ilvl w:val="0"/>
          <w:numId w:val="6"/>
        </w:numPr>
        <w:spacing w:beforeLines="0" w:afterLines="0" w:line="360" w:lineRule="auto"/>
        <w:ind w:left="1134"/>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参加政府采购活动前三年内，在经营活动中没有重大违法记录（重大违法记录指因违法经营受到刑事处罚或者责令停产停业、吊销许可证或者执照、较大数额罚款等行政处罚，不包括因违法经营被禁止在一定期限内参加政府采购活动，但期限已经届满的情形）；</w:t>
      </w:r>
    </w:p>
    <w:p>
      <w:pPr>
        <w:numPr>
          <w:ilvl w:val="0"/>
          <w:numId w:val="6"/>
        </w:numPr>
        <w:spacing w:beforeLines="0" w:afterLines="0" w:line="360" w:lineRule="auto"/>
        <w:ind w:left="1134"/>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我单位不属于政府采购法律、行政法规规定的公益一类事业单位、或使用事业编制且由财政拨款保障的群团组织（仅适用于政府购买服务项目）；</w:t>
      </w:r>
    </w:p>
    <w:p>
      <w:pPr>
        <w:numPr>
          <w:ilvl w:val="0"/>
          <w:numId w:val="6"/>
        </w:numPr>
        <w:spacing w:beforeLines="0" w:afterLines="0" w:line="360" w:lineRule="auto"/>
        <w:ind w:left="1134"/>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我单位不存在为采购项目提供整体设计、规范编制或者项目管理、监理、检测等服务后，再参加该采购项目的其他采购活动的情形（单一来源采购项目除外）；</w:t>
      </w:r>
    </w:p>
    <w:p>
      <w:pPr>
        <w:numPr>
          <w:ilvl w:val="0"/>
          <w:numId w:val="6"/>
        </w:numPr>
        <w:spacing w:beforeLines="0" w:afterLines="0" w:line="360" w:lineRule="auto"/>
        <w:ind w:left="1134"/>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与我单位存在“单位负责人为同一人或者存在直接控股、管理关系”的其他法人单位信息如下（如有，不论其是否参加同一合同项下的政府采购活动均须填写）：</w:t>
      </w:r>
    </w:p>
    <w:tbl>
      <w:tblPr>
        <w:tblStyle w:val="51"/>
        <w:tblW w:w="850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50"/>
        <w:gridCol w:w="4574"/>
        <w:gridCol w:w="29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0" w:hRule="atLeast"/>
          <w:jc w:val="center"/>
        </w:trPr>
        <w:tc>
          <w:tcPr>
            <w:tcW w:w="950" w:type="dxa"/>
            <w:tcBorders>
              <w:top w:val="single" w:color="000000" w:sz="4" w:space="0"/>
              <w:left w:val="single" w:color="000000" w:sz="4" w:space="0"/>
              <w:bottom w:val="single" w:color="000000" w:sz="4" w:space="0"/>
              <w:right w:val="single" w:color="000000" w:sz="4" w:space="0"/>
              <w:tl2br w:val="nil"/>
              <w:tr2bl w:val="nil"/>
            </w:tcBorders>
            <w:noWrap/>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序号</w:t>
            </w:r>
          </w:p>
        </w:tc>
        <w:tc>
          <w:tcPr>
            <w:tcW w:w="4574" w:type="dxa"/>
            <w:tcBorders>
              <w:top w:val="single" w:color="000000" w:sz="4" w:space="0"/>
              <w:left w:val="single" w:color="000000" w:sz="4" w:space="0"/>
              <w:bottom w:val="single" w:color="000000" w:sz="4" w:space="0"/>
              <w:right w:val="single" w:color="000000" w:sz="4" w:space="0"/>
              <w:tl2br w:val="nil"/>
              <w:tr2bl w:val="nil"/>
            </w:tcBorders>
            <w:noWrap/>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单位名称</w:t>
            </w:r>
          </w:p>
        </w:tc>
        <w:tc>
          <w:tcPr>
            <w:tcW w:w="2976" w:type="dxa"/>
            <w:tcBorders>
              <w:top w:val="single" w:color="000000" w:sz="4" w:space="0"/>
              <w:left w:val="single" w:color="000000" w:sz="4" w:space="0"/>
              <w:bottom w:val="single" w:color="000000" w:sz="4" w:space="0"/>
              <w:right w:val="single" w:color="000000" w:sz="4" w:space="0"/>
              <w:tl2br w:val="nil"/>
              <w:tr2bl w:val="nil"/>
            </w:tcBorders>
            <w:noWrap/>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相互关系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0" w:hRule="atLeast"/>
          <w:jc w:val="center"/>
        </w:trPr>
        <w:tc>
          <w:tcPr>
            <w:tcW w:w="950" w:type="dxa"/>
            <w:tcBorders>
              <w:top w:val="single" w:color="000000" w:sz="4" w:space="0"/>
              <w:left w:val="single" w:color="000000" w:sz="4" w:space="0"/>
              <w:bottom w:val="single" w:color="000000" w:sz="4" w:space="0"/>
              <w:right w:val="single" w:color="000000" w:sz="4" w:space="0"/>
              <w:tl2br w:val="nil"/>
              <w:tr2bl w:val="nil"/>
            </w:tcBorders>
            <w:noWrap/>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w:t>
            </w:r>
          </w:p>
        </w:tc>
        <w:tc>
          <w:tcPr>
            <w:tcW w:w="4574" w:type="dxa"/>
            <w:tcBorders>
              <w:top w:val="single" w:color="000000" w:sz="4" w:space="0"/>
              <w:left w:val="single" w:color="000000" w:sz="4" w:space="0"/>
              <w:bottom w:val="single" w:color="000000" w:sz="4" w:space="0"/>
              <w:right w:val="single" w:color="000000" w:sz="4" w:space="0"/>
              <w:tl2br w:val="nil"/>
              <w:tr2bl w:val="nil"/>
            </w:tcBorders>
            <w:noWrap/>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s="仿宋_GB2312"/>
                <w:sz w:val="21"/>
                <w:szCs w:val="21"/>
              </w:rPr>
            </w:pPr>
          </w:p>
        </w:tc>
        <w:tc>
          <w:tcPr>
            <w:tcW w:w="2976" w:type="dxa"/>
            <w:tcBorders>
              <w:top w:val="single" w:color="000000" w:sz="4" w:space="0"/>
              <w:left w:val="single" w:color="000000" w:sz="4" w:space="0"/>
              <w:bottom w:val="single" w:color="000000" w:sz="4" w:space="0"/>
              <w:right w:val="single" w:color="000000" w:sz="4" w:space="0"/>
              <w:tl2br w:val="nil"/>
              <w:tr2bl w:val="nil"/>
            </w:tcBorders>
            <w:noWrap/>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0" w:hRule="atLeast"/>
          <w:jc w:val="center"/>
        </w:trPr>
        <w:tc>
          <w:tcPr>
            <w:tcW w:w="950" w:type="dxa"/>
            <w:tcBorders>
              <w:top w:val="single" w:color="000000" w:sz="4" w:space="0"/>
              <w:left w:val="single" w:color="000000" w:sz="4" w:space="0"/>
              <w:bottom w:val="single" w:color="000000" w:sz="4" w:space="0"/>
              <w:right w:val="single" w:color="000000" w:sz="4" w:space="0"/>
              <w:tl2br w:val="nil"/>
              <w:tr2bl w:val="nil"/>
            </w:tcBorders>
            <w:noWrap/>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w:t>
            </w:r>
          </w:p>
        </w:tc>
        <w:tc>
          <w:tcPr>
            <w:tcW w:w="4574" w:type="dxa"/>
            <w:tcBorders>
              <w:top w:val="single" w:color="000000" w:sz="4" w:space="0"/>
              <w:left w:val="single" w:color="000000" w:sz="4" w:space="0"/>
              <w:bottom w:val="single" w:color="000000" w:sz="4" w:space="0"/>
              <w:right w:val="single" w:color="000000" w:sz="4" w:space="0"/>
              <w:tl2br w:val="nil"/>
              <w:tr2bl w:val="nil"/>
            </w:tcBorders>
            <w:noWrap/>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s="仿宋_GB2312"/>
                <w:sz w:val="21"/>
                <w:szCs w:val="21"/>
              </w:rPr>
            </w:pPr>
          </w:p>
        </w:tc>
        <w:tc>
          <w:tcPr>
            <w:tcW w:w="2976" w:type="dxa"/>
            <w:tcBorders>
              <w:top w:val="single" w:color="000000" w:sz="4" w:space="0"/>
              <w:left w:val="single" w:color="000000" w:sz="4" w:space="0"/>
              <w:bottom w:val="single" w:color="000000" w:sz="4" w:space="0"/>
              <w:right w:val="single" w:color="000000" w:sz="4" w:space="0"/>
              <w:tl2br w:val="nil"/>
              <w:tr2bl w:val="nil"/>
            </w:tcBorders>
            <w:noWrap/>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0" w:hRule="atLeast"/>
          <w:jc w:val="center"/>
        </w:trPr>
        <w:tc>
          <w:tcPr>
            <w:tcW w:w="950" w:type="dxa"/>
            <w:tcBorders>
              <w:top w:val="single" w:color="000000" w:sz="4" w:space="0"/>
              <w:left w:val="single" w:color="000000" w:sz="4" w:space="0"/>
              <w:bottom w:val="single" w:color="000000" w:sz="4" w:space="0"/>
              <w:right w:val="single" w:color="000000" w:sz="4" w:space="0"/>
              <w:tl2br w:val="nil"/>
              <w:tr2bl w:val="nil"/>
            </w:tcBorders>
            <w:noWrap/>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w:t>
            </w:r>
          </w:p>
        </w:tc>
        <w:tc>
          <w:tcPr>
            <w:tcW w:w="4574" w:type="dxa"/>
            <w:tcBorders>
              <w:top w:val="single" w:color="000000" w:sz="4" w:space="0"/>
              <w:left w:val="single" w:color="000000" w:sz="4" w:space="0"/>
              <w:bottom w:val="single" w:color="000000" w:sz="4" w:space="0"/>
              <w:right w:val="single" w:color="000000" w:sz="4" w:space="0"/>
              <w:tl2br w:val="nil"/>
              <w:tr2bl w:val="nil"/>
            </w:tcBorders>
            <w:noWrap/>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s="仿宋_GB2312"/>
                <w:sz w:val="21"/>
                <w:szCs w:val="21"/>
              </w:rPr>
            </w:pPr>
          </w:p>
        </w:tc>
        <w:tc>
          <w:tcPr>
            <w:tcW w:w="2976" w:type="dxa"/>
            <w:tcBorders>
              <w:top w:val="single" w:color="000000" w:sz="4" w:space="0"/>
              <w:left w:val="single" w:color="000000" w:sz="4" w:space="0"/>
              <w:bottom w:val="single" w:color="000000" w:sz="4" w:space="0"/>
              <w:right w:val="single" w:color="000000" w:sz="4" w:space="0"/>
              <w:tl2br w:val="nil"/>
              <w:tr2bl w:val="nil"/>
            </w:tcBorders>
            <w:noWrap/>
            <w:vAlign w:val="center"/>
          </w:tcPr>
          <w:p>
            <w:pPr>
              <w:keepNext w:val="0"/>
              <w:keepLines w:val="0"/>
              <w:suppressLineNumbers w:val="0"/>
              <w:spacing w:before="0" w:beforeLines="0" w:beforeAutospacing="0" w:after="0" w:afterLines="0" w:afterAutospacing="0"/>
              <w:ind w:left="0" w:right="0"/>
              <w:jc w:val="center"/>
              <w:rPr>
                <w:rFonts w:hint="eastAsia" w:ascii="仿宋_GB2312" w:hAnsi="仿宋_GB2312" w:eastAsia="仿宋_GB2312" w:cs="仿宋_GB2312"/>
                <w:sz w:val="21"/>
                <w:szCs w:val="21"/>
              </w:rPr>
            </w:pPr>
          </w:p>
        </w:tc>
      </w:tr>
    </w:tbl>
    <w:p>
      <w:pPr>
        <w:spacing w:beforeLines="0" w:afterLines="0"/>
        <w:rPr>
          <w:rFonts w:hint="eastAsia" w:ascii="仿宋_GB2312" w:hAnsi="仿宋_GB2312" w:eastAsia="仿宋_GB2312" w:cs="仿宋_GB2312"/>
          <w:sz w:val="21"/>
          <w:szCs w:val="21"/>
        </w:rPr>
      </w:pPr>
    </w:p>
    <w:p>
      <w:pPr>
        <w:spacing w:beforeLines="0" w:afterLines="0" w:line="360" w:lineRule="auto"/>
        <w:ind w:firstLine="420" w:firstLineChars="20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上述声明真实有效，否则我方负全部责任。</w:t>
      </w:r>
    </w:p>
    <w:p>
      <w:pPr>
        <w:spacing w:beforeLines="0" w:afterLines="0" w:line="360" w:lineRule="auto"/>
        <w:ind w:firstLine="2100" w:firstLineChars="1000"/>
        <w:rPr>
          <w:rFonts w:hint="default" w:ascii="宋体" w:hAnsi="宋体" w:eastAsia="仿宋" w:cs="宋体"/>
          <w:sz w:val="21"/>
          <w:szCs w:val="21"/>
        </w:rPr>
      </w:pPr>
      <w:r>
        <w:rPr>
          <w:rFonts w:hint="eastAsia" w:ascii="宋体" w:hAnsi="宋体" w:eastAsia="仿宋" w:cs="宋体"/>
          <w:sz w:val="21"/>
          <w:szCs w:val="21"/>
        </w:rPr>
        <w:t>投标人单位名称：</w:t>
      </w:r>
      <w:r>
        <w:rPr>
          <w:rFonts w:hint="eastAsia" w:ascii="宋体" w:hAnsi="宋体" w:eastAsia="仿宋" w:cs="宋体"/>
          <w:sz w:val="21"/>
          <w:szCs w:val="21"/>
          <w:u w:val="single"/>
        </w:rPr>
        <w:t xml:space="preserve">                  </w:t>
      </w:r>
      <w:r>
        <w:rPr>
          <w:rFonts w:hint="eastAsia" w:ascii="宋体" w:hAnsi="宋体" w:eastAsia="仿宋" w:cs="宋体"/>
          <w:sz w:val="21"/>
          <w:szCs w:val="21"/>
        </w:rPr>
        <w:t>（盖单位电子印章）</w:t>
      </w:r>
    </w:p>
    <w:p>
      <w:pPr>
        <w:spacing w:beforeLines="0" w:afterLines="0" w:line="360" w:lineRule="auto"/>
        <w:ind w:firstLine="1050" w:firstLineChars="500"/>
        <w:rPr>
          <w:rFonts w:hint="default" w:ascii="宋体" w:hAnsi="宋体" w:eastAsia="仿宋" w:cs="宋体"/>
          <w:sz w:val="21"/>
          <w:szCs w:val="21"/>
        </w:rPr>
      </w:pPr>
      <w:r>
        <w:rPr>
          <w:rFonts w:hint="eastAsia" w:ascii="宋体" w:hAnsi="宋体" w:eastAsia="仿宋" w:cs="宋体"/>
          <w:sz w:val="21"/>
          <w:szCs w:val="21"/>
        </w:rPr>
        <w:t>法定代表人或其委托代理人：</w:t>
      </w:r>
      <w:r>
        <w:rPr>
          <w:rFonts w:hint="eastAsia" w:ascii="宋体" w:hAnsi="宋体" w:eastAsia="仿宋" w:cs="宋体"/>
          <w:sz w:val="21"/>
          <w:szCs w:val="21"/>
          <w:u w:val="single"/>
        </w:rPr>
        <w:t xml:space="preserve">            </w:t>
      </w:r>
      <w:r>
        <w:rPr>
          <w:rFonts w:hint="eastAsia" w:ascii="宋体" w:hAnsi="宋体" w:eastAsia="仿宋" w:cs="宋体"/>
          <w:sz w:val="21"/>
          <w:szCs w:val="21"/>
        </w:rPr>
        <w:t>（签字或加盖电子签名章）</w:t>
      </w:r>
    </w:p>
    <w:p>
      <w:pPr>
        <w:spacing w:beforeLines="0" w:afterLines="0" w:line="360" w:lineRule="auto"/>
        <w:ind w:firstLine="4410" w:firstLineChars="2100"/>
        <w:rPr>
          <w:rFonts w:hint="default" w:ascii="宋体" w:hAnsi="宋体" w:eastAsia="仿宋" w:cs="宋体"/>
          <w:sz w:val="21"/>
          <w:szCs w:val="21"/>
        </w:rPr>
      </w:pPr>
      <w:r>
        <w:rPr>
          <w:rFonts w:hint="eastAsia" w:ascii="宋体" w:hAnsi="宋体" w:eastAsia="仿宋" w:cs="宋体"/>
          <w:sz w:val="21"/>
          <w:szCs w:val="21"/>
        </w:rPr>
        <w:t>日  期：</w:t>
      </w:r>
      <w:r>
        <w:rPr>
          <w:rFonts w:hint="eastAsia" w:ascii="宋体" w:hAnsi="宋体" w:eastAsia="仿宋" w:cs="宋体"/>
          <w:sz w:val="21"/>
          <w:szCs w:val="21"/>
          <w:u w:val="single"/>
        </w:rPr>
        <w:t xml:space="preserve">     </w:t>
      </w:r>
      <w:r>
        <w:rPr>
          <w:rFonts w:hint="eastAsia" w:ascii="宋体" w:hAnsi="宋体" w:eastAsia="仿宋" w:cs="宋体"/>
          <w:sz w:val="21"/>
          <w:szCs w:val="21"/>
        </w:rPr>
        <w:t>年</w:t>
      </w:r>
      <w:r>
        <w:rPr>
          <w:rFonts w:hint="eastAsia" w:ascii="宋体" w:hAnsi="宋体" w:eastAsia="仿宋" w:cs="宋体"/>
          <w:sz w:val="21"/>
          <w:szCs w:val="21"/>
          <w:u w:val="single"/>
        </w:rPr>
        <w:t xml:space="preserve">   </w:t>
      </w:r>
      <w:r>
        <w:rPr>
          <w:rFonts w:hint="eastAsia" w:ascii="宋体" w:hAnsi="宋体" w:eastAsia="仿宋" w:cs="宋体"/>
          <w:sz w:val="21"/>
          <w:szCs w:val="21"/>
        </w:rPr>
        <w:t>月</w:t>
      </w:r>
      <w:r>
        <w:rPr>
          <w:rFonts w:hint="eastAsia" w:ascii="宋体" w:hAnsi="宋体" w:eastAsia="仿宋" w:cs="宋体"/>
          <w:sz w:val="21"/>
          <w:szCs w:val="21"/>
          <w:u w:val="single"/>
        </w:rPr>
        <w:t xml:space="preserve">   </w:t>
      </w:r>
      <w:r>
        <w:rPr>
          <w:rFonts w:hint="eastAsia" w:ascii="宋体" w:hAnsi="宋体" w:eastAsia="仿宋" w:cs="宋体"/>
          <w:sz w:val="21"/>
          <w:szCs w:val="21"/>
        </w:rPr>
        <w:t>日</w:t>
      </w:r>
    </w:p>
    <w:p>
      <w:pPr>
        <w:pStyle w:val="49"/>
        <w:ind w:firstLine="210"/>
        <w:rPr>
          <w:rFonts w:hint="eastAsia" w:ascii="宋体" w:hAnsi="宋体" w:eastAsia="仿宋" w:cs="宋体"/>
          <w:kern w:val="2"/>
          <w:sz w:val="21"/>
          <w:szCs w:val="21"/>
          <w:lang w:val="en-US" w:eastAsia="zh-CN" w:bidi="ar-SA"/>
        </w:rPr>
      </w:pPr>
      <w:r>
        <w:rPr>
          <w:rFonts w:hint="eastAsia" w:ascii="宋体" w:hAnsi="宋体" w:eastAsia="仿宋" w:cs="宋体"/>
          <w:kern w:val="2"/>
          <w:sz w:val="21"/>
          <w:szCs w:val="21"/>
          <w:lang w:val="en-US" w:eastAsia="zh-CN" w:bidi="ar-SA"/>
        </w:rPr>
        <w:t>说明：投标人承诺不实的，依据《政府采购法》第七十七条“提供虚假材料谋取中标、成交的”有关规定予以处理。</w:t>
      </w:r>
    </w:p>
    <w:p>
      <w:pPr>
        <w:autoSpaceDE w:val="0"/>
        <w:autoSpaceDN w:val="0"/>
        <w:adjustRightInd w:val="0"/>
        <w:spacing w:line="360" w:lineRule="auto"/>
        <w:jc w:val="center"/>
        <w:outlineLvl w:val="2"/>
        <w:rPr>
          <w:rFonts w:hint="eastAsia" w:ascii="仿宋" w:hAnsi="仿宋" w:eastAsia="仿宋" w:cs="仿宋"/>
          <w:sz w:val="24"/>
        </w:rPr>
      </w:pPr>
      <w:r>
        <w:rPr>
          <w:rFonts w:hint="eastAsia" w:ascii="仿宋" w:hAnsi="仿宋" w:eastAsia="仿宋" w:cs="仿宋"/>
          <w:sz w:val="24"/>
        </w:rPr>
        <w:t>（五）其他响应材料</w:t>
      </w:r>
    </w:p>
    <w:tbl>
      <w:tblPr>
        <w:tblStyle w:val="51"/>
        <w:tblW w:w="8820"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
      <w:tblGrid>
        <w:gridCol w:w="1412"/>
        <w:gridCol w:w="7408"/>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8820" w:type="dxa"/>
            <w:gridSpan w:val="2"/>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center"/>
              <w:rPr>
                <w:rFonts w:hint="eastAsia" w:ascii="仿宋" w:hAnsi="仿宋" w:eastAsia="仿宋" w:cs="仿宋"/>
                <w:color w:val="333333"/>
                <w:kern w:val="0"/>
                <w:sz w:val="24"/>
              </w:rPr>
            </w:pPr>
            <w:r>
              <w:rPr>
                <w:rFonts w:hint="eastAsia" w:ascii="仿宋" w:hAnsi="仿宋" w:eastAsia="仿宋" w:cs="仿宋"/>
                <w:color w:val="333333"/>
                <w:kern w:val="0"/>
                <w:sz w:val="24"/>
              </w:rPr>
              <w:t xml:space="preserve">其他响应材料 </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1412"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center"/>
              <w:rPr>
                <w:rFonts w:hint="eastAsia" w:ascii="仿宋" w:hAnsi="仿宋" w:eastAsia="仿宋" w:cs="仿宋"/>
                <w:color w:val="333333"/>
                <w:kern w:val="0"/>
                <w:sz w:val="24"/>
              </w:rPr>
            </w:pPr>
            <w:r>
              <w:rPr>
                <w:rFonts w:hint="eastAsia" w:ascii="仿宋" w:hAnsi="仿宋" w:eastAsia="仿宋" w:cs="仿宋"/>
                <w:color w:val="333333"/>
                <w:kern w:val="0"/>
                <w:sz w:val="24"/>
              </w:rPr>
              <w:t xml:space="preserve">序号 </w:t>
            </w:r>
          </w:p>
        </w:tc>
        <w:tc>
          <w:tcPr>
            <w:tcW w:w="7408"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center"/>
              <w:rPr>
                <w:rFonts w:hint="eastAsia" w:ascii="仿宋" w:hAnsi="仿宋" w:eastAsia="仿宋" w:cs="仿宋"/>
                <w:color w:val="333333"/>
                <w:kern w:val="0"/>
                <w:sz w:val="24"/>
              </w:rPr>
            </w:pPr>
            <w:r>
              <w:rPr>
                <w:rFonts w:hint="eastAsia" w:ascii="仿宋" w:hAnsi="仿宋" w:eastAsia="仿宋" w:cs="仿宋"/>
                <w:color w:val="333333"/>
                <w:kern w:val="0"/>
                <w:sz w:val="24"/>
              </w:rPr>
              <w:t xml:space="preserve">材料名称 </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1412"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center"/>
              <w:rPr>
                <w:rFonts w:hint="eastAsia" w:ascii="仿宋" w:hAnsi="仿宋" w:eastAsia="仿宋" w:cs="仿宋"/>
                <w:color w:val="333333"/>
                <w:kern w:val="0"/>
                <w:sz w:val="24"/>
              </w:rPr>
            </w:pPr>
          </w:p>
        </w:tc>
        <w:tc>
          <w:tcPr>
            <w:tcW w:w="7408"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center"/>
              <w:rPr>
                <w:rFonts w:hint="eastAsia" w:ascii="仿宋" w:hAnsi="仿宋" w:eastAsia="仿宋" w:cs="仿宋"/>
                <w:kern w:val="0"/>
                <w:sz w:val="24"/>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1412"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center"/>
              <w:rPr>
                <w:rFonts w:hint="eastAsia" w:ascii="仿宋" w:hAnsi="仿宋" w:eastAsia="仿宋" w:cs="仿宋"/>
                <w:color w:val="333333"/>
                <w:kern w:val="0"/>
                <w:sz w:val="24"/>
              </w:rPr>
            </w:pPr>
          </w:p>
        </w:tc>
        <w:tc>
          <w:tcPr>
            <w:tcW w:w="7408"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center"/>
              <w:rPr>
                <w:rFonts w:hint="eastAsia" w:ascii="仿宋" w:hAnsi="仿宋" w:eastAsia="仿宋" w:cs="仿宋"/>
                <w:kern w:val="0"/>
                <w:sz w:val="24"/>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1412"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center"/>
              <w:rPr>
                <w:rFonts w:hint="eastAsia" w:ascii="仿宋" w:hAnsi="仿宋" w:eastAsia="仿宋" w:cs="仿宋"/>
                <w:color w:val="333333"/>
                <w:kern w:val="0"/>
                <w:sz w:val="24"/>
              </w:rPr>
            </w:pPr>
          </w:p>
        </w:tc>
        <w:tc>
          <w:tcPr>
            <w:tcW w:w="7408"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center"/>
              <w:rPr>
                <w:rFonts w:hint="eastAsia" w:ascii="仿宋" w:hAnsi="仿宋" w:eastAsia="仿宋" w:cs="仿宋"/>
                <w:kern w:val="0"/>
                <w:sz w:val="24"/>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23" w:hRule="atLeast"/>
          <w:jc w:val="center"/>
        </w:trPr>
        <w:tc>
          <w:tcPr>
            <w:tcW w:w="1412"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center"/>
              <w:rPr>
                <w:rFonts w:hint="eastAsia" w:ascii="仿宋" w:hAnsi="仿宋" w:eastAsia="仿宋" w:cs="仿宋"/>
                <w:color w:val="333333"/>
                <w:kern w:val="0"/>
                <w:sz w:val="24"/>
              </w:rPr>
            </w:pPr>
          </w:p>
        </w:tc>
        <w:tc>
          <w:tcPr>
            <w:tcW w:w="7408" w:type="dxa"/>
            <w:tcBorders>
              <w:top w:val="outset" w:color="auto" w:sz="6" w:space="0"/>
              <w:left w:val="outset" w:color="auto" w:sz="6" w:space="0"/>
              <w:bottom w:val="outset" w:color="auto" w:sz="6" w:space="0"/>
              <w:right w:val="outset" w:color="auto" w:sz="6" w:space="0"/>
            </w:tcBorders>
            <w:noWrap w:val="0"/>
            <w:vAlign w:val="center"/>
          </w:tcPr>
          <w:p>
            <w:pPr>
              <w:keepNext w:val="0"/>
              <w:keepLines w:val="0"/>
              <w:widowControl/>
              <w:suppressLineNumbers w:val="0"/>
              <w:wordWrap w:val="0"/>
              <w:spacing w:before="0" w:beforeAutospacing="0" w:after="0" w:afterAutospacing="0"/>
              <w:ind w:left="0" w:right="0"/>
              <w:jc w:val="center"/>
              <w:rPr>
                <w:rFonts w:hint="eastAsia" w:ascii="仿宋" w:hAnsi="仿宋" w:eastAsia="仿宋" w:cs="仿宋"/>
                <w:kern w:val="0"/>
                <w:sz w:val="24"/>
              </w:rPr>
            </w:pPr>
          </w:p>
        </w:tc>
      </w:tr>
    </w:tbl>
    <w:p>
      <w:pPr>
        <w:pStyle w:val="351"/>
        <w:spacing w:line="240" w:lineRule="auto"/>
        <w:ind w:left="420" w:leftChars="200" w:firstLine="0" w:firstLineChars="0"/>
        <w:rPr>
          <w:rFonts w:hint="eastAsia" w:ascii="仿宋" w:hAnsi="仿宋" w:eastAsia="仿宋" w:cs="仿宋"/>
        </w:rPr>
      </w:pPr>
      <w:r>
        <w:rPr>
          <w:rFonts w:hint="eastAsia" w:ascii="仿宋" w:hAnsi="仿宋" w:eastAsia="仿宋" w:cs="仿宋"/>
          <w:sz w:val="21"/>
          <w:szCs w:val="21"/>
        </w:rPr>
        <w:t>注：提供</w:t>
      </w:r>
      <w:r>
        <w:rPr>
          <w:rFonts w:hint="eastAsia" w:ascii="仿宋" w:hAnsi="仿宋" w:eastAsia="仿宋" w:cs="仿宋"/>
          <w:sz w:val="21"/>
          <w:szCs w:val="21"/>
          <w:lang w:eastAsia="zh-CN"/>
        </w:rPr>
        <w:t>投标人</w:t>
      </w:r>
      <w:r>
        <w:rPr>
          <w:rFonts w:hint="eastAsia" w:ascii="仿宋" w:hAnsi="仿宋" w:eastAsia="仿宋" w:cs="仿宋"/>
          <w:sz w:val="21"/>
          <w:szCs w:val="21"/>
        </w:rPr>
        <w:t>认为有必要的资料。</w:t>
      </w:r>
    </w:p>
    <w:p>
      <w:pPr>
        <w:pStyle w:val="351"/>
        <w:ind w:firstLine="0" w:firstLineChars="0"/>
        <w:jc w:val="center"/>
        <w:rPr>
          <w:rFonts w:hint="eastAsia" w:ascii="仿宋" w:hAnsi="仿宋" w:eastAsia="仿宋" w:cs="仿宋"/>
          <w:lang w:eastAsia="zh-CN"/>
        </w:rPr>
      </w:pPr>
    </w:p>
    <w:p>
      <w:pPr>
        <w:rPr>
          <w:rFonts w:hint="eastAsia" w:ascii="仿宋" w:hAnsi="仿宋" w:eastAsia="仿宋" w:cs="仿宋"/>
          <w:b/>
          <w:bCs/>
          <w:sz w:val="30"/>
          <w:szCs w:val="30"/>
        </w:rPr>
      </w:pPr>
      <w:r>
        <w:rPr>
          <w:rFonts w:hint="eastAsia" w:ascii="仿宋" w:hAnsi="仿宋" w:eastAsia="仿宋" w:cs="仿宋"/>
          <w:b/>
          <w:bCs/>
          <w:sz w:val="30"/>
          <w:szCs w:val="30"/>
        </w:rPr>
        <w:br w:type="page"/>
      </w:r>
    </w:p>
    <w:p>
      <w:pPr>
        <w:spacing w:line="360" w:lineRule="auto"/>
        <w:jc w:val="center"/>
        <w:outlineLvl w:val="1"/>
        <w:rPr>
          <w:rFonts w:hint="eastAsia" w:ascii="仿宋" w:hAnsi="仿宋" w:eastAsia="仿宋" w:cs="仿宋"/>
          <w:b/>
          <w:bCs/>
          <w:sz w:val="30"/>
          <w:szCs w:val="30"/>
        </w:rPr>
      </w:pPr>
      <w:r>
        <w:rPr>
          <w:rFonts w:hint="eastAsia" w:ascii="仿宋" w:hAnsi="仿宋" w:eastAsia="仿宋" w:cs="仿宋"/>
          <w:b/>
          <w:bCs/>
          <w:sz w:val="30"/>
          <w:szCs w:val="30"/>
        </w:rPr>
        <w:t>八、其他材料</w:t>
      </w:r>
    </w:p>
    <w:p>
      <w:pPr>
        <w:spacing w:line="360" w:lineRule="auto"/>
        <w:jc w:val="center"/>
        <w:outlineLvl w:val="1"/>
        <w:rPr>
          <w:rFonts w:hint="eastAsia" w:ascii="仿宋" w:hAnsi="仿宋" w:eastAsia="仿宋" w:cs="仿宋"/>
          <w:b/>
          <w:bCs/>
          <w:sz w:val="24"/>
        </w:rPr>
      </w:pPr>
      <w:r>
        <w:rPr>
          <w:rFonts w:hint="eastAsia" w:ascii="仿宋" w:hAnsi="仿宋" w:eastAsia="仿宋" w:cs="仿宋"/>
          <w:b/>
          <w:bCs/>
          <w:sz w:val="24"/>
        </w:rPr>
        <w:t>1、承诺书</w:t>
      </w:r>
    </w:p>
    <w:p>
      <w:pPr>
        <w:spacing w:line="360" w:lineRule="auto"/>
        <w:rPr>
          <w:rFonts w:hint="eastAsia" w:ascii="仿宋" w:hAnsi="仿宋" w:eastAsia="仿宋" w:cs="仿宋"/>
          <w:sz w:val="21"/>
          <w:szCs w:val="21"/>
          <w:u w:val="single"/>
        </w:rPr>
      </w:pPr>
      <w:r>
        <w:rPr>
          <w:rFonts w:hint="eastAsia" w:ascii="仿宋" w:hAnsi="仿宋" w:eastAsia="仿宋" w:cs="仿宋"/>
          <w:sz w:val="21"/>
          <w:szCs w:val="21"/>
        </w:rPr>
        <w:t xml:space="preserve">致   </w:t>
      </w:r>
      <w:r>
        <w:rPr>
          <w:rFonts w:hint="eastAsia" w:ascii="仿宋" w:hAnsi="仿宋" w:eastAsia="仿宋" w:cs="仿宋"/>
          <w:sz w:val="21"/>
          <w:szCs w:val="21"/>
          <w:u w:val="single"/>
        </w:rPr>
        <w:t xml:space="preserve">（采购人）    </w:t>
      </w:r>
      <w:r>
        <w:rPr>
          <w:rFonts w:hint="eastAsia" w:ascii="仿宋" w:hAnsi="仿宋" w:eastAsia="仿宋" w:cs="仿宋"/>
          <w:sz w:val="21"/>
          <w:szCs w:val="21"/>
        </w:rPr>
        <w:t xml:space="preserve">：  </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我方在此声明，我方以下事项进行承诺：</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（1） 在本次招标采购中我公司无与其他</w:t>
      </w:r>
      <w:r>
        <w:rPr>
          <w:rFonts w:hint="eastAsia" w:ascii="仿宋" w:hAnsi="仿宋" w:eastAsia="仿宋" w:cs="仿宋"/>
          <w:sz w:val="21"/>
          <w:szCs w:val="21"/>
          <w:lang w:eastAsia="zh-CN"/>
        </w:rPr>
        <w:t>投标人</w:t>
      </w:r>
      <w:r>
        <w:rPr>
          <w:rFonts w:hint="eastAsia" w:ascii="仿宋" w:hAnsi="仿宋" w:eastAsia="仿宋" w:cs="仿宋"/>
          <w:sz w:val="21"/>
          <w:szCs w:val="21"/>
        </w:rPr>
        <w:t>相互串通投标，或与采购人串通投标的行为；</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（2） 在本次招标采购中我公司无向采购人或评标委员会成员行贿的手段谋取成交的行为；</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（3） 在本次招标采购中我公司无出借或借用资质行为、在</w:t>
      </w:r>
      <w:r>
        <w:rPr>
          <w:rFonts w:hint="eastAsia" w:ascii="仿宋" w:hAnsi="仿宋" w:eastAsia="仿宋" w:cs="仿宋"/>
          <w:sz w:val="21"/>
          <w:szCs w:val="21"/>
          <w:lang w:eastAsia="zh-CN"/>
        </w:rPr>
        <w:t>投标文件</w:t>
      </w:r>
      <w:r>
        <w:rPr>
          <w:rFonts w:hint="eastAsia" w:ascii="仿宋" w:hAnsi="仿宋" w:eastAsia="仿宋" w:cs="仿宋"/>
          <w:sz w:val="21"/>
          <w:szCs w:val="21"/>
        </w:rPr>
        <w:t>中所附资料（业绩、项目负责人资料等）无弄虚作假；</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（4） 我公司没有处于被责令停产、停业、投标资格被取消状态；</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（5）我公司不采用非法手段获取证据进行质疑、投诉，在质疑、投诉过程中不提供虚假情况或进行恶意质疑、投诉。</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（6）我公司不存在</w:t>
      </w:r>
      <w:r>
        <w:rPr>
          <w:rFonts w:hint="eastAsia" w:ascii="仿宋" w:hAnsi="仿宋" w:eastAsia="仿宋" w:cs="仿宋"/>
          <w:color w:val="0000FF"/>
          <w:sz w:val="21"/>
          <w:szCs w:val="21"/>
        </w:rPr>
        <w:t>联合体</w:t>
      </w:r>
      <w:r>
        <w:rPr>
          <w:rFonts w:hint="eastAsia" w:ascii="仿宋" w:hAnsi="仿宋" w:eastAsia="仿宋" w:cs="仿宋"/>
          <w:sz w:val="21"/>
          <w:szCs w:val="21"/>
        </w:rPr>
        <w:t>投标的情况。</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（7）</w:t>
      </w:r>
      <w:r>
        <w:rPr>
          <w:rFonts w:hint="eastAsia" w:ascii="仿宋" w:hAnsi="仿宋" w:eastAsia="仿宋" w:cs="仿宋"/>
          <w:sz w:val="21"/>
          <w:szCs w:val="21"/>
          <w:lang w:eastAsia="zh-CN"/>
        </w:rPr>
        <w:t>投标文件</w:t>
      </w:r>
      <w:r>
        <w:rPr>
          <w:rFonts w:hint="eastAsia" w:ascii="仿宋" w:hAnsi="仿宋" w:eastAsia="仿宋" w:cs="仿宋"/>
          <w:sz w:val="21"/>
          <w:szCs w:val="21"/>
        </w:rPr>
        <w:t>不含有采购人不能接受的附加条件；</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（8）遵循公平竞争的原则，没有弄虚作假、恶意串通或妨碍其他</w:t>
      </w:r>
      <w:r>
        <w:rPr>
          <w:rFonts w:hint="eastAsia" w:ascii="仿宋" w:hAnsi="仿宋" w:eastAsia="仿宋" w:cs="仿宋"/>
          <w:sz w:val="21"/>
          <w:szCs w:val="21"/>
          <w:lang w:eastAsia="zh-CN"/>
        </w:rPr>
        <w:t>投标人</w:t>
      </w:r>
      <w:r>
        <w:rPr>
          <w:rFonts w:hint="eastAsia" w:ascii="仿宋" w:hAnsi="仿宋" w:eastAsia="仿宋" w:cs="仿宋"/>
          <w:sz w:val="21"/>
          <w:szCs w:val="21"/>
        </w:rPr>
        <w:t>的竞争行为，损害采购人或者其他</w:t>
      </w:r>
      <w:r>
        <w:rPr>
          <w:rFonts w:hint="eastAsia" w:ascii="仿宋" w:hAnsi="仿宋" w:eastAsia="仿宋" w:cs="仿宋"/>
          <w:sz w:val="21"/>
          <w:szCs w:val="21"/>
          <w:lang w:eastAsia="zh-CN"/>
        </w:rPr>
        <w:t>投标人</w:t>
      </w:r>
      <w:r>
        <w:rPr>
          <w:rFonts w:hint="eastAsia" w:ascii="仿宋" w:hAnsi="仿宋" w:eastAsia="仿宋" w:cs="仿宋"/>
          <w:sz w:val="21"/>
          <w:szCs w:val="21"/>
        </w:rPr>
        <w:t>的合法权益；</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（9)响应招标</w:t>
      </w:r>
      <w:r>
        <w:rPr>
          <w:rFonts w:hint="eastAsia" w:ascii="仿宋" w:hAnsi="仿宋" w:eastAsia="仿宋" w:cs="仿宋"/>
          <w:sz w:val="21"/>
          <w:szCs w:val="21"/>
          <w:lang w:eastAsia="zh-CN"/>
        </w:rPr>
        <w:t>招标文件</w:t>
      </w:r>
      <w:r>
        <w:rPr>
          <w:rFonts w:hint="eastAsia" w:ascii="仿宋" w:hAnsi="仿宋" w:eastAsia="仿宋" w:cs="仿宋"/>
          <w:sz w:val="21"/>
          <w:szCs w:val="21"/>
        </w:rPr>
        <w:t>约定付款方式；</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上述承诺内容如有不实，我公司愿意承担由此造成的一切法律责任，并承诺赔偿给采购人造成的损失。</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特此承诺</w:t>
      </w:r>
    </w:p>
    <w:p>
      <w:pPr>
        <w:spacing w:line="480" w:lineRule="auto"/>
        <w:ind w:firstLine="2100" w:firstLineChars="1000"/>
        <w:rPr>
          <w:rFonts w:ascii="宋体" w:hAnsi="宋体" w:eastAsia="仿宋" w:cs="宋体"/>
          <w:sz w:val="21"/>
          <w:szCs w:val="21"/>
        </w:rPr>
      </w:pPr>
      <w:r>
        <w:rPr>
          <w:rFonts w:hint="eastAsia" w:ascii="宋体" w:hAnsi="宋体" w:eastAsia="仿宋" w:cs="宋体"/>
          <w:sz w:val="21"/>
          <w:szCs w:val="21"/>
        </w:rPr>
        <w:t>投标人单位名称：</w:t>
      </w:r>
      <w:r>
        <w:rPr>
          <w:rFonts w:hint="eastAsia" w:ascii="宋体" w:hAnsi="宋体" w:eastAsia="仿宋" w:cs="宋体"/>
          <w:sz w:val="21"/>
          <w:szCs w:val="21"/>
          <w:u w:val="single"/>
        </w:rPr>
        <w:t xml:space="preserve">                     </w:t>
      </w:r>
      <w:r>
        <w:rPr>
          <w:rFonts w:hint="eastAsia" w:ascii="宋体" w:hAnsi="宋体" w:eastAsia="仿宋" w:cs="宋体"/>
          <w:sz w:val="21"/>
          <w:szCs w:val="21"/>
        </w:rPr>
        <w:t>（盖单位电子印章）</w:t>
      </w:r>
    </w:p>
    <w:p>
      <w:pPr>
        <w:spacing w:line="480" w:lineRule="auto"/>
        <w:ind w:firstLine="1050" w:firstLineChars="500"/>
        <w:rPr>
          <w:rFonts w:ascii="宋体" w:hAnsi="宋体" w:eastAsia="仿宋" w:cs="宋体"/>
          <w:sz w:val="21"/>
          <w:szCs w:val="21"/>
        </w:rPr>
      </w:pPr>
      <w:r>
        <w:rPr>
          <w:rFonts w:hint="eastAsia" w:ascii="宋体" w:hAnsi="宋体" w:eastAsia="仿宋" w:cs="宋体"/>
          <w:sz w:val="21"/>
          <w:szCs w:val="21"/>
        </w:rPr>
        <w:t>法定代表人或其委托代理人：</w:t>
      </w:r>
      <w:r>
        <w:rPr>
          <w:rFonts w:hint="eastAsia" w:ascii="宋体" w:hAnsi="宋体" w:eastAsia="仿宋" w:cs="宋体"/>
          <w:sz w:val="21"/>
          <w:szCs w:val="21"/>
          <w:u w:val="single"/>
        </w:rPr>
        <w:t xml:space="preserve">                </w:t>
      </w:r>
      <w:r>
        <w:rPr>
          <w:rFonts w:hint="eastAsia" w:ascii="宋体" w:hAnsi="宋体" w:eastAsia="仿宋" w:cs="宋体"/>
          <w:sz w:val="21"/>
          <w:szCs w:val="21"/>
        </w:rPr>
        <w:t>（签字或加盖电子签名章）</w:t>
      </w:r>
    </w:p>
    <w:p>
      <w:pPr>
        <w:spacing w:line="440" w:lineRule="exact"/>
        <w:ind w:firstLine="4410" w:firstLineChars="2100"/>
        <w:rPr>
          <w:rFonts w:ascii="宋体" w:hAnsi="宋体" w:eastAsia="仿宋" w:cs="宋体"/>
          <w:sz w:val="21"/>
          <w:szCs w:val="21"/>
        </w:rPr>
      </w:pPr>
      <w:r>
        <w:rPr>
          <w:rFonts w:hint="eastAsia" w:ascii="宋体" w:hAnsi="宋体" w:eastAsia="仿宋" w:cs="宋体"/>
          <w:sz w:val="21"/>
          <w:szCs w:val="21"/>
        </w:rPr>
        <w:t>日  期：</w:t>
      </w:r>
      <w:r>
        <w:rPr>
          <w:rFonts w:hint="eastAsia" w:ascii="宋体" w:hAnsi="宋体" w:eastAsia="仿宋" w:cs="宋体"/>
          <w:sz w:val="21"/>
          <w:szCs w:val="21"/>
          <w:u w:val="single"/>
        </w:rPr>
        <w:t xml:space="preserve">     </w:t>
      </w:r>
      <w:r>
        <w:rPr>
          <w:rFonts w:hint="eastAsia" w:ascii="宋体" w:hAnsi="宋体" w:eastAsia="仿宋" w:cs="宋体"/>
          <w:sz w:val="21"/>
          <w:szCs w:val="21"/>
        </w:rPr>
        <w:t>年</w:t>
      </w:r>
      <w:r>
        <w:rPr>
          <w:rFonts w:hint="eastAsia" w:ascii="宋体" w:hAnsi="宋体" w:eastAsia="仿宋" w:cs="宋体"/>
          <w:sz w:val="21"/>
          <w:szCs w:val="21"/>
          <w:u w:val="single"/>
        </w:rPr>
        <w:t xml:space="preserve">   </w:t>
      </w:r>
      <w:r>
        <w:rPr>
          <w:rFonts w:hint="eastAsia" w:ascii="宋体" w:hAnsi="宋体" w:eastAsia="仿宋" w:cs="宋体"/>
          <w:sz w:val="21"/>
          <w:szCs w:val="21"/>
        </w:rPr>
        <w:t>月</w:t>
      </w:r>
      <w:r>
        <w:rPr>
          <w:rFonts w:hint="eastAsia" w:ascii="宋体" w:hAnsi="宋体" w:eastAsia="仿宋" w:cs="宋体"/>
          <w:sz w:val="21"/>
          <w:szCs w:val="21"/>
          <w:u w:val="single"/>
        </w:rPr>
        <w:t xml:space="preserve">   </w:t>
      </w:r>
      <w:r>
        <w:rPr>
          <w:rFonts w:hint="eastAsia" w:ascii="宋体" w:hAnsi="宋体" w:eastAsia="仿宋" w:cs="宋体"/>
          <w:sz w:val="21"/>
          <w:szCs w:val="21"/>
        </w:rPr>
        <w:t>日</w:t>
      </w:r>
    </w:p>
    <w:p>
      <w:pPr>
        <w:spacing w:line="440" w:lineRule="exact"/>
        <w:ind w:firstLine="5542" w:firstLineChars="2300"/>
        <w:rPr>
          <w:rFonts w:hint="eastAsia" w:eastAsia="黑体"/>
          <w:b/>
          <w:sz w:val="24"/>
        </w:rPr>
      </w:pPr>
    </w:p>
    <w:p>
      <w:pPr>
        <w:rPr>
          <w:rFonts w:hAnsi="宋体" w:eastAsia="黑体"/>
          <w:b/>
          <w:bCs/>
          <w:sz w:val="30"/>
          <w:szCs w:val="28"/>
        </w:rPr>
      </w:pPr>
      <w:r>
        <w:rPr>
          <w:rFonts w:hAnsi="宋体" w:eastAsia="黑体"/>
          <w:b/>
          <w:bCs/>
          <w:sz w:val="30"/>
          <w:szCs w:val="28"/>
        </w:rPr>
        <w:br w:type="page"/>
      </w:r>
    </w:p>
    <w:p>
      <w:pPr>
        <w:spacing w:line="360" w:lineRule="auto"/>
        <w:jc w:val="center"/>
        <w:outlineLvl w:val="2"/>
        <w:rPr>
          <w:rFonts w:hint="eastAsia" w:ascii="仿宋" w:hAnsi="仿宋" w:eastAsia="仿宋" w:cs="仿宋"/>
          <w:sz w:val="24"/>
        </w:rPr>
      </w:pPr>
      <w:r>
        <w:rPr>
          <w:rFonts w:hint="eastAsia" w:ascii="仿宋" w:hAnsi="仿宋" w:eastAsia="仿宋" w:cs="仿宋"/>
          <w:b/>
          <w:bCs/>
          <w:sz w:val="24"/>
        </w:rPr>
        <w:t>2、反商业贿赂承诺书</w:t>
      </w:r>
    </w:p>
    <w:p>
      <w:pPr>
        <w:spacing w:line="360" w:lineRule="auto"/>
        <w:ind w:firstLine="420" w:firstLineChars="200"/>
        <w:jc w:val="left"/>
        <w:rPr>
          <w:rFonts w:hint="eastAsia" w:ascii="仿宋" w:hAnsi="仿宋" w:eastAsia="仿宋" w:cs="仿宋"/>
          <w:bCs/>
          <w:sz w:val="21"/>
          <w:szCs w:val="21"/>
        </w:rPr>
      </w:pPr>
      <w:r>
        <w:rPr>
          <w:rFonts w:hint="eastAsia" w:ascii="仿宋" w:hAnsi="仿宋" w:eastAsia="仿宋" w:cs="仿宋"/>
          <w:bCs/>
          <w:sz w:val="21"/>
          <w:szCs w:val="21"/>
        </w:rPr>
        <w:t>我公司承诺：</w:t>
      </w:r>
    </w:p>
    <w:p>
      <w:pPr>
        <w:spacing w:line="360" w:lineRule="auto"/>
        <w:ind w:firstLine="630" w:firstLineChars="300"/>
        <w:rPr>
          <w:rFonts w:hint="eastAsia" w:ascii="仿宋" w:hAnsi="仿宋" w:eastAsia="仿宋" w:cs="仿宋"/>
          <w:bCs/>
          <w:sz w:val="21"/>
          <w:szCs w:val="21"/>
        </w:rPr>
      </w:pPr>
      <w:r>
        <w:rPr>
          <w:rFonts w:hint="eastAsia" w:ascii="仿宋" w:hAnsi="仿宋" w:eastAsia="仿宋" w:cs="仿宋"/>
          <w:bCs/>
          <w:sz w:val="21"/>
          <w:szCs w:val="21"/>
        </w:rPr>
        <w:t>在</w:t>
      </w:r>
      <w:r>
        <w:rPr>
          <w:rFonts w:hint="eastAsia" w:ascii="仿宋" w:hAnsi="仿宋" w:eastAsia="仿宋" w:cs="仿宋"/>
          <w:bCs/>
          <w:sz w:val="21"/>
          <w:szCs w:val="21"/>
          <w:u w:val="single"/>
        </w:rPr>
        <w:t xml:space="preserve">                            </w:t>
      </w:r>
      <w:r>
        <w:rPr>
          <w:rFonts w:hint="eastAsia" w:ascii="仿宋" w:hAnsi="仿宋" w:eastAsia="仿宋" w:cs="仿宋"/>
          <w:bCs/>
          <w:sz w:val="21"/>
          <w:szCs w:val="21"/>
        </w:rPr>
        <w:t>（项目名称）招标采购活动中，我公司保证做到：</w:t>
      </w:r>
    </w:p>
    <w:p>
      <w:pPr>
        <w:spacing w:line="360" w:lineRule="auto"/>
        <w:ind w:firstLine="630" w:firstLineChars="300"/>
        <w:rPr>
          <w:rFonts w:hint="eastAsia" w:ascii="仿宋" w:hAnsi="仿宋" w:eastAsia="仿宋" w:cs="仿宋"/>
          <w:bCs/>
          <w:sz w:val="21"/>
          <w:szCs w:val="21"/>
        </w:rPr>
      </w:pPr>
      <w:r>
        <w:rPr>
          <w:rFonts w:hint="eastAsia" w:ascii="仿宋" w:hAnsi="仿宋" w:eastAsia="仿宋" w:cs="仿宋"/>
          <w:bCs/>
          <w:sz w:val="21"/>
          <w:szCs w:val="21"/>
        </w:rPr>
        <w:t>一、公平竞争参加本次招标采购活动。</w:t>
      </w:r>
    </w:p>
    <w:p>
      <w:pPr>
        <w:spacing w:line="360" w:lineRule="auto"/>
        <w:ind w:firstLine="630" w:firstLineChars="300"/>
        <w:rPr>
          <w:rFonts w:hint="eastAsia" w:ascii="仿宋" w:hAnsi="仿宋" w:eastAsia="仿宋" w:cs="仿宋"/>
          <w:bCs/>
          <w:sz w:val="21"/>
          <w:szCs w:val="21"/>
        </w:rPr>
      </w:pPr>
      <w:r>
        <w:rPr>
          <w:rFonts w:hint="eastAsia" w:ascii="仿宋" w:hAnsi="仿宋" w:eastAsia="仿宋" w:cs="仿宋"/>
          <w:bCs/>
          <w:sz w:val="21"/>
          <w:szCs w:val="21"/>
        </w:rPr>
        <w:t>二、杜绝任何形式的商业贿赂行为。不向采购方工作人员、评审专家及其亲属提供礼品礼金、有价证券、购物券、回扣、佣金、咨询费、劳务费、赞助费、宣传费、宴请；不为其报销各种消费凭证，不支付其旅游、娱乐等费用。</w:t>
      </w:r>
    </w:p>
    <w:p>
      <w:pPr>
        <w:spacing w:line="360" w:lineRule="auto"/>
        <w:ind w:firstLine="630" w:firstLineChars="300"/>
        <w:rPr>
          <w:rFonts w:hint="eastAsia" w:ascii="仿宋" w:hAnsi="仿宋" w:eastAsia="仿宋" w:cs="仿宋"/>
          <w:bCs/>
          <w:sz w:val="21"/>
          <w:szCs w:val="21"/>
        </w:rPr>
      </w:pPr>
      <w:r>
        <w:rPr>
          <w:rFonts w:hint="eastAsia" w:ascii="仿宋" w:hAnsi="仿宋" w:eastAsia="仿宋" w:cs="仿宋"/>
          <w:bCs/>
          <w:sz w:val="21"/>
          <w:szCs w:val="21"/>
        </w:rPr>
        <w:t>三、若出现上述行为，我公司及参与投标人的工作人员愿意接受按照国家法律法规等有关规定给予的处罚。</w:t>
      </w:r>
    </w:p>
    <w:p>
      <w:pPr>
        <w:spacing w:line="360" w:lineRule="auto"/>
        <w:rPr>
          <w:rFonts w:hint="eastAsia" w:ascii="仿宋" w:hAnsi="仿宋" w:eastAsia="仿宋" w:cs="仿宋"/>
          <w:sz w:val="21"/>
          <w:szCs w:val="21"/>
        </w:rPr>
      </w:pPr>
    </w:p>
    <w:p>
      <w:pPr>
        <w:spacing w:line="360" w:lineRule="auto"/>
        <w:rPr>
          <w:rFonts w:hint="eastAsia" w:ascii="仿宋" w:hAnsi="仿宋" w:eastAsia="仿宋" w:cs="仿宋"/>
          <w:sz w:val="21"/>
          <w:szCs w:val="21"/>
        </w:rPr>
      </w:pPr>
    </w:p>
    <w:p>
      <w:pPr>
        <w:rPr>
          <w:rFonts w:hint="eastAsia" w:ascii="仿宋" w:hAnsi="仿宋" w:eastAsia="仿宋" w:cs="仿宋"/>
          <w:bCs/>
          <w:sz w:val="21"/>
          <w:szCs w:val="21"/>
        </w:rPr>
      </w:pPr>
    </w:p>
    <w:p>
      <w:pPr>
        <w:spacing w:line="480" w:lineRule="auto"/>
        <w:ind w:firstLine="2100" w:firstLineChars="1000"/>
        <w:rPr>
          <w:rFonts w:ascii="宋体" w:hAnsi="宋体" w:eastAsia="仿宋" w:cs="宋体"/>
          <w:sz w:val="21"/>
          <w:szCs w:val="21"/>
        </w:rPr>
      </w:pPr>
      <w:r>
        <w:rPr>
          <w:rFonts w:hint="eastAsia" w:ascii="宋体" w:hAnsi="宋体" w:eastAsia="仿宋" w:cs="宋体"/>
          <w:sz w:val="21"/>
          <w:szCs w:val="21"/>
        </w:rPr>
        <w:t>投标人单位名称：</w:t>
      </w:r>
      <w:r>
        <w:rPr>
          <w:rFonts w:hint="eastAsia" w:ascii="宋体" w:hAnsi="宋体" w:eastAsia="仿宋" w:cs="宋体"/>
          <w:sz w:val="21"/>
          <w:szCs w:val="21"/>
          <w:u w:val="single"/>
        </w:rPr>
        <w:t xml:space="preserve">                     </w:t>
      </w:r>
      <w:r>
        <w:rPr>
          <w:rFonts w:hint="eastAsia" w:ascii="宋体" w:hAnsi="宋体" w:eastAsia="仿宋" w:cs="宋体"/>
          <w:sz w:val="21"/>
          <w:szCs w:val="21"/>
        </w:rPr>
        <w:t>（盖单位电子印章）</w:t>
      </w:r>
    </w:p>
    <w:p>
      <w:pPr>
        <w:spacing w:line="480" w:lineRule="auto"/>
        <w:ind w:firstLine="1050" w:firstLineChars="500"/>
        <w:rPr>
          <w:rFonts w:ascii="宋体" w:hAnsi="宋体" w:eastAsia="仿宋" w:cs="宋体"/>
          <w:sz w:val="21"/>
          <w:szCs w:val="21"/>
        </w:rPr>
      </w:pPr>
      <w:r>
        <w:rPr>
          <w:rFonts w:hint="eastAsia" w:ascii="宋体" w:hAnsi="宋体" w:eastAsia="仿宋" w:cs="宋体"/>
          <w:sz w:val="21"/>
          <w:szCs w:val="21"/>
        </w:rPr>
        <w:t>法定代表人或其委托代理人：</w:t>
      </w:r>
      <w:r>
        <w:rPr>
          <w:rFonts w:hint="eastAsia" w:ascii="宋体" w:hAnsi="宋体" w:eastAsia="仿宋" w:cs="宋体"/>
          <w:sz w:val="21"/>
          <w:szCs w:val="21"/>
          <w:u w:val="single"/>
        </w:rPr>
        <w:t xml:space="preserve">                </w:t>
      </w:r>
      <w:r>
        <w:rPr>
          <w:rFonts w:hint="eastAsia" w:ascii="宋体" w:hAnsi="宋体" w:eastAsia="仿宋" w:cs="宋体"/>
          <w:sz w:val="21"/>
          <w:szCs w:val="21"/>
        </w:rPr>
        <w:t>（签字或加盖电子签名章）</w:t>
      </w:r>
    </w:p>
    <w:p>
      <w:pPr>
        <w:spacing w:line="440" w:lineRule="exact"/>
        <w:ind w:firstLine="4410" w:firstLineChars="2100"/>
        <w:rPr>
          <w:rFonts w:ascii="宋体" w:hAnsi="宋体" w:eastAsia="仿宋" w:cs="宋体"/>
          <w:sz w:val="21"/>
          <w:szCs w:val="21"/>
        </w:rPr>
      </w:pPr>
      <w:r>
        <w:rPr>
          <w:rFonts w:hint="eastAsia" w:ascii="宋体" w:hAnsi="宋体" w:eastAsia="仿宋" w:cs="宋体"/>
          <w:sz w:val="21"/>
          <w:szCs w:val="21"/>
        </w:rPr>
        <w:t>日  期：</w:t>
      </w:r>
      <w:r>
        <w:rPr>
          <w:rFonts w:hint="eastAsia" w:ascii="宋体" w:hAnsi="宋体" w:eastAsia="仿宋" w:cs="宋体"/>
          <w:sz w:val="21"/>
          <w:szCs w:val="21"/>
          <w:u w:val="single"/>
        </w:rPr>
        <w:t xml:space="preserve">     </w:t>
      </w:r>
      <w:r>
        <w:rPr>
          <w:rFonts w:hint="eastAsia" w:ascii="宋体" w:hAnsi="宋体" w:eastAsia="仿宋" w:cs="宋体"/>
          <w:sz w:val="21"/>
          <w:szCs w:val="21"/>
        </w:rPr>
        <w:t>年</w:t>
      </w:r>
      <w:r>
        <w:rPr>
          <w:rFonts w:hint="eastAsia" w:ascii="宋体" w:hAnsi="宋体" w:eastAsia="仿宋" w:cs="宋体"/>
          <w:sz w:val="21"/>
          <w:szCs w:val="21"/>
          <w:u w:val="single"/>
        </w:rPr>
        <w:t xml:space="preserve">   </w:t>
      </w:r>
      <w:r>
        <w:rPr>
          <w:rFonts w:hint="eastAsia" w:ascii="宋体" w:hAnsi="宋体" w:eastAsia="仿宋" w:cs="宋体"/>
          <w:sz w:val="21"/>
          <w:szCs w:val="21"/>
        </w:rPr>
        <w:t>月</w:t>
      </w:r>
      <w:r>
        <w:rPr>
          <w:rFonts w:hint="eastAsia" w:ascii="宋体" w:hAnsi="宋体" w:eastAsia="仿宋" w:cs="宋体"/>
          <w:sz w:val="21"/>
          <w:szCs w:val="21"/>
          <w:u w:val="single"/>
        </w:rPr>
        <w:t xml:space="preserve">   </w:t>
      </w:r>
      <w:r>
        <w:rPr>
          <w:rFonts w:hint="eastAsia" w:ascii="宋体" w:hAnsi="宋体" w:eastAsia="仿宋" w:cs="宋体"/>
          <w:sz w:val="21"/>
          <w:szCs w:val="21"/>
        </w:rPr>
        <w:t>日</w:t>
      </w:r>
    </w:p>
    <w:p>
      <w:pPr>
        <w:spacing w:line="440" w:lineRule="exact"/>
        <w:ind w:firstLine="5542" w:firstLineChars="2300"/>
        <w:rPr>
          <w:rFonts w:hint="eastAsia" w:eastAsia="黑体"/>
          <w:b/>
          <w:sz w:val="24"/>
        </w:rPr>
      </w:pPr>
    </w:p>
    <w:p>
      <w:pPr>
        <w:rPr>
          <w:rFonts w:hAnsi="宋体" w:eastAsia="黑体"/>
          <w:b/>
          <w:bCs/>
          <w:sz w:val="30"/>
          <w:szCs w:val="28"/>
        </w:rPr>
      </w:pPr>
      <w:r>
        <w:rPr>
          <w:rFonts w:hAnsi="宋体" w:eastAsia="黑体"/>
          <w:b/>
          <w:bCs/>
          <w:sz w:val="30"/>
          <w:szCs w:val="28"/>
        </w:rPr>
        <w:br w:type="page"/>
      </w:r>
    </w:p>
    <w:p>
      <w:pPr>
        <w:widowControl/>
        <w:spacing w:line="360" w:lineRule="auto"/>
        <w:jc w:val="center"/>
        <w:outlineLvl w:val="2"/>
        <w:rPr>
          <w:rFonts w:hint="eastAsia" w:ascii="仿宋" w:hAnsi="仿宋" w:eastAsia="仿宋" w:cs="仿宋"/>
          <w:b/>
          <w:sz w:val="24"/>
        </w:rPr>
      </w:pPr>
      <w:r>
        <w:rPr>
          <w:rFonts w:hint="eastAsia" w:ascii="仿宋" w:hAnsi="仿宋" w:eastAsia="仿宋" w:cs="仿宋"/>
          <w:b/>
          <w:kern w:val="0"/>
          <w:sz w:val="24"/>
        </w:rPr>
        <w:t>3.小微企业、监狱企业、残疾人福利单位的声明函或证明材料</w:t>
      </w:r>
    </w:p>
    <w:p>
      <w:pPr>
        <w:pStyle w:val="339"/>
        <w:snapToGrid w:val="0"/>
        <w:spacing w:before="120" w:beforeLines="50" w:line="360" w:lineRule="auto"/>
        <w:rPr>
          <w:rFonts w:hint="eastAsia" w:ascii="仿宋" w:hAnsi="仿宋" w:eastAsia="仿宋" w:cs="仿宋"/>
          <w:sz w:val="24"/>
          <w:szCs w:val="24"/>
        </w:rPr>
      </w:pPr>
    </w:p>
    <w:p>
      <w:pPr>
        <w:spacing w:line="360" w:lineRule="auto"/>
        <w:jc w:val="center"/>
        <w:outlineLvl w:val="2"/>
        <w:rPr>
          <w:rFonts w:hint="eastAsia" w:ascii="仿宋" w:hAnsi="仿宋" w:eastAsia="仿宋" w:cs="仿宋"/>
          <w:sz w:val="21"/>
          <w:szCs w:val="21"/>
        </w:rPr>
      </w:pPr>
      <w:bookmarkStart w:id="336" w:name="_Toc25392"/>
      <w:r>
        <w:rPr>
          <w:rFonts w:hint="eastAsia" w:ascii="仿宋" w:hAnsi="仿宋" w:eastAsia="仿宋" w:cs="仿宋"/>
          <w:sz w:val="21"/>
          <w:szCs w:val="21"/>
        </w:rPr>
        <w:t>（一）</w:t>
      </w:r>
      <w:bookmarkEnd w:id="336"/>
      <w:r>
        <w:rPr>
          <w:rFonts w:hint="eastAsia" w:ascii="仿宋" w:hAnsi="仿宋" w:eastAsia="仿宋" w:cs="仿宋"/>
          <w:sz w:val="21"/>
          <w:szCs w:val="21"/>
        </w:rPr>
        <w:t>中小企业声明函（</w:t>
      </w:r>
      <w:r>
        <w:rPr>
          <w:rFonts w:hint="eastAsia" w:ascii="仿宋" w:hAnsi="仿宋" w:eastAsia="仿宋" w:cs="仿宋"/>
          <w:sz w:val="21"/>
          <w:szCs w:val="21"/>
          <w:lang w:val="en-US" w:eastAsia="zh-CN"/>
        </w:rPr>
        <w:t>货物</w:t>
      </w:r>
      <w:r>
        <w:rPr>
          <w:rFonts w:hint="eastAsia" w:ascii="仿宋" w:hAnsi="仿宋" w:eastAsia="仿宋" w:cs="仿宋"/>
          <w:sz w:val="21"/>
          <w:szCs w:val="21"/>
        </w:rPr>
        <w:t>）</w:t>
      </w:r>
    </w:p>
    <w:p>
      <w:pPr>
        <w:spacing w:line="360" w:lineRule="auto"/>
        <w:jc w:val="center"/>
        <w:rPr>
          <w:rFonts w:hint="eastAsia" w:ascii="仿宋" w:hAnsi="仿宋" w:eastAsia="仿宋" w:cs="仿宋"/>
          <w:sz w:val="21"/>
          <w:szCs w:val="21"/>
        </w:rPr>
      </w:pPr>
      <w:r>
        <w:rPr>
          <w:rFonts w:hint="eastAsia" w:ascii="仿宋" w:hAnsi="仿宋" w:eastAsia="仿宋" w:cs="仿宋"/>
          <w:sz w:val="21"/>
          <w:szCs w:val="21"/>
        </w:rPr>
        <w:t>（注：符合中小企业划型标准的企业请提供本函，不符合的不提供本函）</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本公司（联合体）郑重声明，根据《政府采购促进中小企业发展管理办法》（财库﹝2020﹞46 号）的规定，本公司（联合体）参加</w:t>
      </w:r>
      <w:r>
        <w:rPr>
          <w:rFonts w:hint="eastAsia" w:ascii="仿宋" w:hAnsi="仿宋" w:eastAsia="仿宋" w:cs="仿宋"/>
          <w:sz w:val="21"/>
          <w:szCs w:val="21"/>
          <w:u w:val="single"/>
        </w:rPr>
        <w:t>（单位名称）</w:t>
      </w:r>
      <w:r>
        <w:rPr>
          <w:rFonts w:hint="eastAsia" w:ascii="仿宋" w:hAnsi="仿宋" w:eastAsia="仿宋" w:cs="仿宋"/>
          <w:sz w:val="21"/>
          <w:szCs w:val="21"/>
        </w:rPr>
        <w:t>的</w:t>
      </w:r>
      <w:r>
        <w:rPr>
          <w:rFonts w:hint="eastAsia" w:ascii="仿宋" w:hAnsi="仿宋" w:eastAsia="仿宋" w:cs="仿宋"/>
          <w:sz w:val="21"/>
          <w:szCs w:val="21"/>
          <w:u w:val="single"/>
        </w:rPr>
        <w:t>（项目名称）</w:t>
      </w:r>
      <w:r>
        <w:rPr>
          <w:rFonts w:hint="eastAsia" w:ascii="仿宋" w:hAnsi="仿宋" w:eastAsia="仿宋" w:cs="仿宋"/>
          <w:sz w:val="21"/>
          <w:szCs w:val="21"/>
        </w:rPr>
        <w:t>采购活动，提供的货物全部由符合政策要求的中小企业制造。相关企业（含联合体中的中小企业、签订分包意向协议的中小企业） 的具体情况如下：</w:t>
      </w:r>
    </w:p>
    <w:p>
      <w:pPr>
        <w:spacing w:line="360" w:lineRule="auto"/>
        <w:ind w:firstLine="630" w:firstLineChars="300"/>
        <w:rPr>
          <w:rFonts w:hint="eastAsia" w:ascii="仿宋" w:hAnsi="仿宋" w:eastAsia="仿宋" w:cs="仿宋"/>
          <w:sz w:val="21"/>
          <w:szCs w:val="21"/>
        </w:rPr>
      </w:pPr>
      <w:r>
        <w:rPr>
          <w:rFonts w:hint="eastAsia" w:ascii="仿宋" w:hAnsi="仿宋" w:eastAsia="仿宋" w:cs="仿宋"/>
          <w:sz w:val="21"/>
          <w:szCs w:val="21"/>
        </w:rPr>
        <w:t xml:space="preserve">1. </w:t>
      </w:r>
      <w:r>
        <w:rPr>
          <w:rFonts w:hint="eastAsia" w:ascii="仿宋" w:hAnsi="仿宋" w:eastAsia="仿宋" w:cs="仿宋"/>
          <w:sz w:val="21"/>
          <w:szCs w:val="21"/>
          <w:u w:val="single"/>
        </w:rPr>
        <w:t>（ 标 的 名 称 ）</w:t>
      </w:r>
      <w:r>
        <w:rPr>
          <w:rFonts w:hint="eastAsia" w:ascii="仿宋" w:hAnsi="仿宋" w:eastAsia="仿宋" w:cs="仿宋"/>
          <w:sz w:val="21"/>
          <w:szCs w:val="21"/>
        </w:rPr>
        <w:t xml:space="preserve"> ， 属 于 </w:t>
      </w:r>
      <w:r>
        <w:rPr>
          <w:rFonts w:hint="eastAsia" w:ascii="仿宋" w:hAnsi="仿宋" w:eastAsia="仿宋" w:cs="仿宋"/>
          <w:sz w:val="21"/>
          <w:szCs w:val="21"/>
          <w:u w:val="single"/>
        </w:rPr>
        <w:t>工业</w:t>
      </w:r>
      <w:r>
        <w:rPr>
          <w:rFonts w:hint="eastAsia" w:ascii="仿宋" w:hAnsi="仿宋" w:eastAsia="仿宋" w:cs="仿宋"/>
          <w:sz w:val="21"/>
          <w:szCs w:val="21"/>
        </w:rPr>
        <w:t>行业；制造商为</w:t>
      </w:r>
      <w:r>
        <w:rPr>
          <w:rFonts w:hint="eastAsia" w:ascii="仿宋" w:hAnsi="仿宋" w:eastAsia="仿宋" w:cs="仿宋"/>
          <w:sz w:val="21"/>
          <w:szCs w:val="21"/>
          <w:u w:val="single"/>
        </w:rPr>
        <w:t>（企业名称）</w:t>
      </w:r>
      <w:r>
        <w:rPr>
          <w:rFonts w:hint="eastAsia" w:ascii="仿宋" w:hAnsi="仿宋" w:eastAsia="仿宋" w:cs="仿宋"/>
          <w:sz w:val="21"/>
          <w:szCs w:val="21"/>
        </w:rPr>
        <w:t>，从业人员</w:t>
      </w:r>
      <w:r>
        <w:rPr>
          <w:rFonts w:hint="eastAsia" w:ascii="仿宋" w:hAnsi="仿宋" w:eastAsia="仿宋" w:cs="仿宋"/>
          <w:sz w:val="21"/>
          <w:szCs w:val="21"/>
          <w:u w:val="single"/>
        </w:rPr>
        <w:t xml:space="preserve"> </w:t>
      </w:r>
      <w:r>
        <w:rPr>
          <w:rFonts w:hint="eastAsia" w:ascii="仿宋" w:hAnsi="仿宋" w:eastAsia="仿宋" w:cs="仿宋"/>
          <w:sz w:val="21"/>
          <w:szCs w:val="21"/>
          <w:u w:val="single"/>
        </w:rPr>
        <w:tab/>
      </w:r>
      <w:r>
        <w:rPr>
          <w:rFonts w:hint="eastAsia" w:ascii="仿宋" w:hAnsi="仿宋" w:eastAsia="仿宋" w:cs="仿宋"/>
          <w:sz w:val="21"/>
          <w:szCs w:val="21"/>
        </w:rPr>
        <w:t>人，营业收入为</w:t>
      </w:r>
      <w:r>
        <w:rPr>
          <w:rFonts w:hint="eastAsia" w:ascii="仿宋" w:hAnsi="仿宋" w:eastAsia="仿宋" w:cs="仿宋"/>
          <w:sz w:val="21"/>
          <w:szCs w:val="21"/>
          <w:u w:val="single"/>
        </w:rPr>
        <w:t xml:space="preserve"> </w:t>
      </w:r>
      <w:r>
        <w:rPr>
          <w:rFonts w:hint="eastAsia" w:ascii="仿宋" w:hAnsi="仿宋" w:eastAsia="仿宋" w:cs="仿宋"/>
          <w:sz w:val="21"/>
          <w:szCs w:val="21"/>
          <w:u w:val="single"/>
        </w:rPr>
        <w:tab/>
      </w:r>
      <w:r>
        <w:rPr>
          <w:rFonts w:hint="eastAsia" w:ascii="仿宋" w:hAnsi="仿宋" w:eastAsia="仿宋" w:cs="仿宋"/>
          <w:sz w:val="21"/>
          <w:szCs w:val="21"/>
        </w:rPr>
        <w:t xml:space="preserve">万元，资产总额为 </w:t>
      </w:r>
      <w:r>
        <w:rPr>
          <w:rFonts w:hint="eastAsia" w:ascii="仿宋" w:hAnsi="仿宋" w:eastAsia="仿宋" w:cs="仿宋"/>
          <w:sz w:val="21"/>
          <w:szCs w:val="21"/>
        </w:rPr>
        <w:tab/>
      </w:r>
      <w:r>
        <w:rPr>
          <w:rFonts w:hint="eastAsia" w:ascii="仿宋" w:hAnsi="仿宋" w:eastAsia="仿宋" w:cs="仿宋"/>
          <w:sz w:val="21"/>
          <w:szCs w:val="21"/>
          <w:u w:val="single"/>
        </w:rPr>
        <w:t xml:space="preserve">     </w:t>
      </w:r>
      <w:r>
        <w:rPr>
          <w:rFonts w:hint="eastAsia" w:ascii="仿宋" w:hAnsi="仿宋" w:eastAsia="仿宋" w:cs="仿宋"/>
          <w:sz w:val="21"/>
          <w:szCs w:val="21"/>
        </w:rPr>
        <w:t>万元，属于</w:t>
      </w:r>
      <w:r>
        <w:rPr>
          <w:rFonts w:hint="eastAsia" w:ascii="仿宋" w:hAnsi="仿宋" w:eastAsia="仿宋" w:cs="仿宋"/>
          <w:sz w:val="21"/>
          <w:szCs w:val="21"/>
          <w:u w:val="single"/>
        </w:rPr>
        <w:t>（中型企业、小型企业、微型企业）</w:t>
      </w:r>
      <w:r>
        <w:rPr>
          <w:rFonts w:hint="eastAsia" w:ascii="仿宋" w:hAnsi="仿宋" w:eastAsia="仿宋" w:cs="仿宋"/>
          <w:sz w:val="21"/>
          <w:szCs w:val="21"/>
        </w:rPr>
        <w:t>；</w:t>
      </w:r>
    </w:p>
    <w:p>
      <w:pPr>
        <w:spacing w:line="360" w:lineRule="auto"/>
        <w:ind w:firstLine="630" w:firstLineChars="300"/>
        <w:rPr>
          <w:rFonts w:hint="eastAsia" w:ascii="仿宋" w:hAnsi="仿宋" w:eastAsia="仿宋" w:cs="仿宋"/>
          <w:sz w:val="21"/>
          <w:szCs w:val="21"/>
        </w:rPr>
      </w:pPr>
      <w:r>
        <w:rPr>
          <w:rFonts w:hint="eastAsia" w:ascii="仿宋" w:hAnsi="仿宋" w:eastAsia="仿宋" w:cs="仿宋"/>
          <w:sz w:val="21"/>
          <w:szCs w:val="21"/>
        </w:rPr>
        <w:t xml:space="preserve">2. </w:t>
      </w:r>
      <w:r>
        <w:rPr>
          <w:rFonts w:hint="eastAsia" w:ascii="仿宋" w:hAnsi="仿宋" w:eastAsia="仿宋" w:cs="仿宋"/>
          <w:sz w:val="21"/>
          <w:szCs w:val="21"/>
          <w:u w:val="single"/>
        </w:rPr>
        <w:t>（ 标 的 名 称 ）</w:t>
      </w:r>
      <w:r>
        <w:rPr>
          <w:rFonts w:hint="eastAsia" w:ascii="仿宋" w:hAnsi="仿宋" w:eastAsia="仿宋" w:cs="仿宋"/>
          <w:sz w:val="21"/>
          <w:szCs w:val="21"/>
        </w:rPr>
        <w:t xml:space="preserve"> ， 属 于 </w:t>
      </w:r>
      <w:r>
        <w:rPr>
          <w:rFonts w:hint="eastAsia" w:ascii="仿宋" w:hAnsi="仿宋" w:eastAsia="仿宋" w:cs="仿宋"/>
          <w:sz w:val="21"/>
          <w:szCs w:val="21"/>
          <w:u w:val="single"/>
        </w:rPr>
        <w:t>（ 采 购 文 件 中 明 确 的 所 属 行 业 ） 行业</w:t>
      </w:r>
      <w:r>
        <w:rPr>
          <w:rFonts w:hint="eastAsia" w:ascii="仿宋" w:hAnsi="仿宋" w:eastAsia="仿宋" w:cs="仿宋"/>
          <w:sz w:val="21"/>
          <w:szCs w:val="21"/>
        </w:rPr>
        <w:t>；制造商为</w:t>
      </w:r>
      <w:r>
        <w:rPr>
          <w:rFonts w:hint="eastAsia" w:ascii="仿宋" w:hAnsi="仿宋" w:eastAsia="仿宋" w:cs="仿宋"/>
          <w:sz w:val="21"/>
          <w:szCs w:val="21"/>
          <w:u w:val="single"/>
        </w:rPr>
        <w:t>（企业名称）</w:t>
      </w:r>
      <w:r>
        <w:rPr>
          <w:rFonts w:hint="eastAsia" w:ascii="仿宋" w:hAnsi="仿宋" w:eastAsia="仿宋" w:cs="仿宋"/>
          <w:sz w:val="21"/>
          <w:szCs w:val="21"/>
        </w:rPr>
        <w:t>，从业人员</w:t>
      </w:r>
      <w:r>
        <w:rPr>
          <w:rFonts w:hint="eastAsia" w:ascii="仿宋" w:hAnsi="仿宋" w:eastAsia="仿宋" w:cs="仿宋"/>
          <w:sz w:val="21"/>
          <w:szCs w:val="21"/>
          <w:u w:val="single"/>
        </w:rPr>
        <w:t xml:space="preserve"> </w:t>
      </w:r>
      <w:r>
        <w:rPr>
          <w:rFonts w:hint="eastAsia" w:ascii="仿宋" w:hAnsi="仿宋" w:eastAsia="仿宋" w:cs="仿宋"/>
          <w:sz w:val="21"/>
          <w:szCs w:val="21"/>
          <w:u w:val="single"/>
        </w:rPr>
        <w:tab/>
      </w:r>
      <w:r>
        <w:rPr>
          <w:rFonts w:hint="eastAsia" w:ascii="仿宋" w:hAnsi="仿宋" w:eastAsia="仿宋" w:cs="仿宋"/>
          <w:sz w:val="21"/>
          <w:szCs w:val="21"/>
        </w:rPr>
        <w:t>人，营业收入为</w:t>
      </w:r>
      <w:r>
        <w:rPr>
          <w:rFonts w:hint="eastAsia" w:ascii="仿宋" w:hAnsi="仿宋" w:eastAsia="仿宋" w:cs="仿宋"/>
          <w:sz w:val="21"/>
          <w:szCs w:val="21"/>
          <w:u w:val="single"/>
        </w:rPr>
        <w:t xml:space="preserve"> </w:t>
      </w:r>
      <w:r>
        <w:rPr>
          <w:rFonts w:hint="eastAsia" w:ascii="仿宋" w:hAnsi="仿宋" w:eastAsia="仿宋" w:cs="仿宋"/>
          <w:sz w:val="21"/>
          <w:szCs w:val="21"/>
          <w:u w:val="single"/>
        </w:rPr>
        <w:tab/>
      </w:r>
      <w:r>
        <w:rPr>
          <w:rFonts w:hint="eastAsia" w:ascii="仿宋" w:hAnsi="仿宋" w:eastAsia="仿宋" w:cs="仿宋"/>
          <w:sz w:val="21"/>
          <w:szCs w:val="21"/>
        </w:rPr>
        <w:t xml:space="preserve">万元，资产总额为   </w:t>
      </w:r>
      <w:r>
        <w:rPr>
          <w:rFonts w:hint="eastAsia" w:ascii="仿宋" w:hAnsi="仿宋" w:eastAsia="仿宋" w:cs="仿宋"/>
          <w:sz w:val="21"/>
          <w:szCs w:val="21"/>
        </w:rPr>
        <w:tab/>
      </w:r>
      <w:r>
        <w:rPr>
          <w:rFonts w:hint="eastAsia" w:ascii="仿宋" w:hAnsi="仿宋" w:eastAsia="仿宋" w:cs="仿宋"/>
          <w:sz w:val="21"/>
          <w:szCs w:val="21"/>
          <w:u w:val="single"/>
        </w:rPr>
        <w:t xml:space="preserve">  </w:t>
      </w:r>
      <w:r>
        <w:rPr>
          <w:rFonts w:hint="eastAsia" w:ascii="仿宋" w:hAnsi="仿宋" w:eastAsia="仿宋" w:cs="仿宋"/>
          <w:sz w:val="21"/>
          <w:szCs w:val="21"/>
        </w:rPr>
        <w:t>万元，属于</w:t>
      </w:r>
      <w:r>
        <w:rPr>
          <w:rFonts w:hint="eastAsia" w:ascii="仿宋" w:hAnsi="仿宋" w:eastAsia="仿宋" w:cs="仿宋"/>
          <w:sz w:val="21"/>
          <w:szCs w:val="21"/>
          <w:u w:val="single"/>
        </w:rPr>
        <w:t>（中型企业、小型企业、微型企业）</w:t>
      </w:r>
      <w:r>
        <w:rPr>
          <w:rFonts w:hint="eastAsia" w:ascii="仿宋" w:hAnsi="仿宋" w:eastAsia="仿宋" w:cs="仿宋"/>
          <w:sz w:val="21"/>
          <w:szCs w:val="21"/>
        </w:rPr>
        <w:t>；</w:t>
      </w:r>
    </w:p>
    <w:p>
      <w:pPr>
        <w:spacing w:line="360" w:lineRule="auto"/>
        <w:ind w:firstLine="630" w:firstLineChars="300"/>
        <w:rPr>
          <w:rFonts w:hint="eastAsia" w:ascii="仿宋" w:hAnsi="仿宋" w:eastAsia="仿宋" w:cs="仿宋"/>
          <w:sz w:val="21"/>
          <w:szCs w:val="21"/>
        </w:rPr>
      </w:pPr>
      <w:r>
        <w:rPr>
          <w:rFonts w:hint="eastAsia" w:ascii="仿宋" w:hAnsi="仿宋" w:eastAsia="仿宋" w:cs="仿宋"/>
          <w:sz w:val="21"/>
          <w:szCs w:val="21"/>
        </w:rPr>
        <w:t>……</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以上企业，不属于大企业的分支机构，不存在控股股东为大企业的情形，也不存在与大企业的负责人为同一人的情形。</w:t>
      </w:r>
    </w:p>
    <w:p>
      <w:pPr>
        <w:spacing w:line="360" w:lineRule="auto"/>
        <w:ind w:firstLine="420" w:firstLineChars="200"/>
        <w:rPr>
          <w:rFonts w:hint="eastAsia" w:ascii="仿宋" w:hAnsi="仿宋" w:eastAsia="仿宋" w:cs="仿宋"/>
          <w:sz w:val="21"/>
          <w:szCs w:val="21"/>
        </w:rPr>
      </w:pPr>
      <w:r>
        <w:rPr>
          <w:rFonts w:hint="eastAsia" w:ascii="仿宋" w:hAnsi="仿宋" w:eastAsia="仿宋" w:cs="仿宋"/>
          <w:sz w:val="21"/>
          <w:szCs w:val="21"/>
        </w:rPr>
        <w:t>本企业对上述声明内容的真实性负责。如有虚假，将依法承担相应责任。</w:t>
      </w:r>
    </w:p>
    <w:p>
      <w:pPr>
        <w:spacing w:line="360" w:lineRule="auto"/>
        <w:rPr>
          <w:rFonts w:hint="eastAsia" w:ascii="仿宋" w:hAnsi="仿宋" w:eastAsia="仿宋" w:cs="仿宋"/>
          <w:sz w:val="21"/>
          <w:szCs w:val="21"/>
        </w:rPr>
      </w:pPr>
    </w:p>
    <w:p>
      <w:pPr>
        <w:spacing w:line="360" w:lineRule="auto"/>
        <w:ind w:firstLine="840" w:firstLineChars="400"/>
        <w:rPr>
          <w:rFonts w:hint="eastAsia" w:ascii="仿宋" w:hAnsi="仿宋" w:eastAsia="仿宋" w:cs="仿宋"/>
          <w:sz w:val="21"/>
          <w:szCs w:val="21"/>
        </w:rPr>
      </w:pPr>
      <w:r>
        <w:rPr>
          <w:rFonts w:hint="eastAsia" w:ascii="仿宋" w:hAnsi="仿宋" w:eastAsia="仿宋" w:cs="仿宋"/>
          <w:sz w:val="21"/>
          <w:szCs w:val="21"/>
        </w:rPr>
        <w:t>企业名称（</w:t>
      </w:r>
      <w:r>
        <w:rPr>
          <w:rFonts w:hint="eastAsia" w:ascii="宋体" w:hAnsi="宋体" w:eastAsia="仿宋" w:cs="宋体"/>
          <w:sz w:val="21"/>
          <w:szCs w:val="21"/>
        </w:rPr>
        <w:t>盖章</w:t>
      </w:r>
      <w:r>
        <w:rPr>
          <w:rFonts w:hint="eastAsia" w:ascii="仿宋" w:hAnsi="仿宋" w:eastAsia="仿宋" w:cs="仿宋"/>
          <w:sz w:val="21"/>
          <w:szCs w:val="21"/>
        </w:rPr>
        <w:t>）：</w:t>
      </w:r>
    </w:p>
    <w:p>
      <w:pPr>
        <w:spacing w:line="360" w:lineRule="auto"/>
        <w:ind w:firstLine="840" w:firstLineChars="400"/>
        <w:rPr>
          <w:rFonts w:hint="eastAsia" w:ascii="仿宋" w:hAnsi="仿宋" w:eastAsia="仿宋" w:cs="仿宋"/>
          <w:sz w:val="21"/>
          <w:szCs w:val="21"/>
        </w:rPr>
      </w:pPr>
      <w:r>
        <w:rPr>
          <w:rFonts w:hint="eastAsia" w:ascii="仿宋" w:hAnsi="仿宋" w:eastAsia="仿宋" w:cs="仿宋"/>
          <w:sz w:val="21"/>
          <w:szCs w:val="21"/>
        </w:rPr>
        <w:t>日期：</w:t>
      </w:r>
    </w:p>
    <w:p>
      <w:pPr>
        <w:pStyle w:val="49"/>
        <w:ind w:firstLine="240"/>
        <w:rPr>
          <w:rFonts w:hint="eastAsia" w:ascii="仿宋" w:hAnsi="仿宋" w:eastAsia="仿宋" w:cs="仿宋"/>
          <w:sz w:val="24"/>
          <w:szCs w:val="24"/>
        </w:rPr>
      </w:pPr>
    </w:p>
    <w:p>
      <w:pPr>
        <w:jc w:val="left"/>
        <w:rPr>
          <w:rFonts w:hint="eastAsia"/>
        </w:rPr>
      </w:pPr>
      <w:r>
        <w:rPr>
          <w:rFonts w:hint="eastAsia" w:ascii="仿宋" w:hAnsi="仿宋" w:eastAsia="仿宋" w:cs="仿宋"/>
          <w:szCs w:val="21"/>
        </w:rPr>
        <w:t>注：符合中小企业划分标准（见工业和信息化部国家统计局国家发展和改革委员会财政部《关于印发中小企业划型标准规定的通知》（工信部联企业〔2011〕300号)）；提供本企业制造的货物、承担的工程或者服务，或者提供其他小微企业制造的货物。本项所称货物不包括使用大型企业注册商标的货物。</w:t>
      </w:r>
    </w:p>
    <w:p>
      <w:pPr>
        <w:pStyle w:val="50"/>
        <w:ind w:firstLine="0" w:firstLineChars="0"/>
        <w:rPr>
          <w:rFonts w:hint="eastAsia"/>
        </w:rPr>
        <w:sectPr>
          <w:pgSz w:w="11900" w:h="16838"/>
          <w:pgMar w:top="1440" w:right="1800" w:bottom="1440" w:left="1800" w:header="0" w:footer="567" w:gutter="0"/>
          <w:pgNumType w:fmt="decimal"/>
          <w:cols w:space="720" w:num="1"/>
        </w:sectPr>
      </w:pPr>
      <w:r>
        <w:rPr>
          <w:rFonts w:hint="eastAsia" w:ascii="仿宋" w:hAnsi="仿宋" w:eastAsia="仿宋" w:cs="仿宋"/>
          <w:sz w:val="21"/>
          <w:szCs w:val="21"/>
        </w:rPr>
        <w:t>工业：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p>
      <w:pPr>
        <w:spacing w:line="360" w:lineRule="auto"/>
        <w:jc w:val="center"/>
        <w:outlineLvl w:val="2"/>
        <w:rPr>
          <w:rFonts w:hint="eastAsia" w:ascii="仿宋" w:hAnsi="仿宋" w:eastAsia="仿宋" w:cs="仿宋"/>
          <w:sz w:val="21"/>
          <w:szCs w:val="21"/>
        </w:rPr>
      </w:pPr>
      <w:bookmarkStart w:id="337" w:name="_Toc12522"/>
      <w:r>
        <w:rPr>
          <w:rFonts w:hint="eastAsia" w:ascii="仿宋" w:hAnsi="仿宋" w:eastAsia="仿宋" w:cs="仿宋"/>
          <w:sz w:val="21"/>
          <w:szCs w:val="21"/>
        </w:rPr>
        <w:t>（二）监狱企业证明</w:t>
      </w:r>
      <w:bookmarkEnd w:id="337"/>
    </w:p>
    <w:p>
      <w:pPr>
        <w:spacing w:line="360" w:lineRule="auto"/>
        <w:jc w:val="center"/>
        <w:rPr>
          <w:rFonts w:hint="eastAsia" w:ascii="仿宋" w:hAnsi="仿宋" w:eastAsia="仿宋" w:cs="仿宋"/>
          <w:sz w:val="21"/>
          <w:szCs w:val="21"/>
        </w:rPr>
      </w:pPr>
      <w:r>
        <w:rPr>
          <w:rFonts w:hint="eastAsia" w:ascii="仿宋" w:hAnsi="仿宋" w:eastAsia="仿宋" w:cs="仿宋"/>
          <w:sz w:val="21"/>
          <w:szCs w:val="21"/>
        </w:rPr>
        <w:t>（注：符合条件的监狱企业请提供本函，不符合的不提供本函）</w:t>
      </w:r>
    </w:p>
    <w:p>
      <w:pPr>
        <w:pStyle w:val="339"/>
        <w:snapToGrid w:val="0"/>
        <w:spacing w:before="156" w:beforeLines="50" w:line="360" w:lineRule="auto"/>
        <w:rPr>
          <w:rFonts w:hAnsi="宋体" w:eastAsia="黑体"/>
          <w:b/>
          <w:bCs/>
          <w:sz w:val="21"/>
          <w:szCs w:val="21"/>
        </w:rPr>
      </w:pPr>
      <w:r>
        <w:rPr>
          <w:rFonts w:hint="eastAsia" w:ascii="仿宋" w:hAnsi="仿宋" w:eastAsia="仿宋" w:cs="仿宋"/>
          <w:sz w:val="21"/>
          <w:szCs w:val="21"/>
        </w:rPr>
        <w:t>省级以上监狱管理局、戒毒管理局（含新疆生产建设兵团）出具的属于监狱企业的证明文件。</w:t>
      </w:r>
    </w:p>
    <w:p>
      <w:pPr>
        <w:spacing w:line="360" w:lineRule="auto"/>
        <w:jc w:val="center"/>
        <w:outlineLvl w:val="2"/>
        <w:rPr>
          <w:rFonts w:hint="eastAsia" w:ascii="仿宋" w:hAnsi="仿宋" w:eastAsia="仿宋" w:cs="仿宋"/>
          <w:sz w:val="21"/>
          <w:szCs w:val="21"/>
        </w:rPr>
      </w:pPr>
      <w:bookmarkStart w:id="338" w:name="_Toc23737"/>
    </w:p>
    <w:p>
      <w:pPr>
        <w:spacing w:line="360" w:lineRule="auto"/>
        <w:jc w:val="center"/>
        <w:outlineLvl w:val="2"/>
        <w:rPr>
          <w:rFonts w:hint="eastAsia" w:ascii="仿宋" w:hAnsi="仿宋" w:eastAsia="仿宋" w:cs="仿宋"/>
          <w:sz w:val="21"/>
          <w:szCs w:val="21"/>
        </w:rPr>
      </w:pPr>
      <w:r>
        <w:rPr>
          <w:rFonts w:hint="eastAsia" w:ascii="仿宋" w:hAnsi="仿宋" w:eastAsia="仿宋" w:cs="仿宋"/>
          <w:sz w:val="21"/>
          <w:szCs w:val="21"/>
        </w:rPr>
        <w:t>（三）残疾人福利性单位声明函</w:t>
      </w:r>
      <w:bookmarkEnd w:id="338"/>
    </w:p>
    <w:p>
      <w:pPr>
        <w:spacing w:line="360" w:lineRule="auto"/>
        <w:jc w:val="center"/>
        <w:rPr>
          <w:rFonts w:hint="eastAsia" w:ascii="仿宋" w:hAnsi="仿宋" w:eastAsia="仿宋" w:cs="仿宋"/>
          <w:sz w:val="21"/>
          <w:szCs w:val="21"/>
        </w:rPr>
      </w:pPr>
      <w:r>
        <w:rPr>
          <w:rFonts w:hint="eastAsia" w:ascii="仿宋" w:hAnsi="仿宋" w:eastAsia="仿宋" w:cs="仿宋"/>
          <w:sz w:val="21"/>
          <w:szCs w:val="21"/>
        </w:rPr>
        <w:t>（注：符合条件的残疾人福利性单位请提供本函，不符合的不提供本函）</w:t>
      </w:r>
    </w:p>
    <w:p>
      <w:pPr>
        <w:spacing w:line="360" w:lineRule="auto"/>
        <w:rPr>
          <w:rFonts w:hint="eastAsia" w:ascii="仿宋" w:hAnsi="仿宋" w:eastAsia="仿宋" w:cs="仿宋"/>
          <w:sz w:val="21"/>
          <w:szCs w:val="21"/>
        </w:rPr>
      </w:pPr>
    </w:p>
    <w:p>
      <w:pPr>
        <w:spacing w:line="360" w:lineRule="auto"/>
        <w:rPr>
          <w:rFonts w:hint="eastAsia" w:ascii="仿宋" w:hAnsi="仿宋" w:eastAsia="仿宋" w:cs="仿宋"/>
          <w:sz w:val="21"/>
          <w:szCs w:val="21"/>
        </w:rPr>
      </w:pPr>
      <w:r>
        <w:rPr>
          <w:rFonts w:hint="eastAsia" w:ascii="仿宋" w:hAnsi="仿宋" w:eastAsia="仿宋" w:cs="仿宋"/>
          <w:sz w:val="21"/>
          <w:szCs w:val="21"/>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rPr>
          <w:rFonts w:hint="eastAsia" w:ascii="仿宋" w:hAnsi="仿宋" w:eastAsia="仿宋" w:cs="仿宋"/>
          <w:sz w:val="21"/>
          <w:szCs w:val="21"/>
        </w:rPr>
      </w:pPr>
    </w:p>
    <w:p>
      <w:pPr>
        <w:spacing w:line="360" w:lineRule="auto"/>
        <w:rPr>
          <w:rFonts w:hint="eastAsia" w:ascii="仿宋" w:hAnsi="仿宋" w:eastAsia="仿宋" w:cs="仿宋"/>
          <w:sz w:val="21"/>
          <w:szCs w:val="21"/>
        </w:rPr>
      </w:pPr>
      <w:r>
        <w:rPr>
          <w:rFonts w:hint="eastAsia" w:ascii="仿宋" w:hAnsi="仿宋" w:eastAsia="仿宋" w:cs="仿宋"/>
          <w:sz w:val="21"/>
          <w:szCs w:val="21"/>
        </w:rPr>
        <w:t>本单位对上述声明的真实性负责。如有虚假，将依法承担相应责任。</w:t>
      </w:r>
    </w:p>
    <w:p>
      <w:pPr>
        <w:spacing w:line="360" w:lineRule="auto"/>
        <w:rPr>
          <w:rFonts w:hint="eastAsia" w:ascii="仿宋" w:hAnsi="仿宋" w:eastAsia="仿宋" w:cs="仿宋"/>
          <w:sz w:val="21"/>
          <w:szCs w:val="21"/>
        </w:rPr>
      </w:pPr>
      <w:r>
        <w:rPr>
          <w:rFonts w:hint="eastAsia" w:ascii="仿宋" w:hAnsi="仿宋" w:eastAsia="仿宋" w:cs="仿宋"/>
          <w:sz w:val="21"/>
          <w:szCs w:val="21"/>
        </w:rPr>
        <w:t>单位名称（</w:t>
      </w:r>
      <w:r>
        <w:rPr>
          <w:rFonts w:hint="eastAsia" w:ascii="宋体" w:hAnsi="宋体" w:eastAsia="仿宋" w:cs="宋体"/>
          <w:sz w:val="21"/>
          <w:szCs w:val="21"/>
        </w:rPr>
        <w:t>盖章</w:t>
      </w:r>
      <w:r>
        <w:rPr>
          <w:rFonts w:hint="eastAsia" w:ascii="仿宋" w:hAnsi="仿宋" w:eastAsia="仿宋" w:cs="仿宋"/>
          <w:sz w:val="21"/>
          <w:szCs w:val="21"/>
        </w:rPr>
        <w:t>）：</w:t>
      </w:r>
    </w:p>
    <w:p>
      <w:pPr>
        <w:spacing w:line="360" w:lineRule="auto"/>
        <w:rPr>
          <w:rFonts w:hint="eastAsia" w:ascii="仿宋" w:hAnsi="仿宋" w:eastAsia="仿宋" w:cs="仿宋"/>
          <w:sz w:val="21"/>
          <w:szCs w:val="21"/>
        </w:rPr>
      </w:pPr>
      <w:r>
        <w:rPr>
          <w:rFonts w:hint="eastAsia" w:ascii="仿宋" w:hAnsi="仿宋" w:eastAsia="仿宋" w:cs="仿宋"/>
          <w:sz w:val="21"/>
          <w:szCs w:val="21"/>
        </w:rPr>
        <w:t>日  期：</w:t>
      </w:r>
    </w:p>
    <w:p>
      <w:pPr>
        <w:rPr>
          <w:rFonts w:hAnsi="宋体" w:eastAsia="黑体"/>
          <w:b/>
          <w:bCs/>
          <w:sz w:val="30"/>
          <w:szCs w:val="28"/>
        </w:rPr>
      </w:pPr>
    </w:p>
    <w:p>
      <w:pPr>
        <w:spacing w:line="360" w:lineRule="auto"/>
        <w:jc w:val="center"/>
        <w:rPr>
          <w:rFonts w:hint="eastAsia" w:ascii="仿宋" w:hAnsi="仿宋" w:eastAsia="仿宋" w:cs="仿宋"/>
          <w:sz w:val="24"/>
        </w:rPr>
      </w:pPr>
      <w:r>
        <w:rPr>
          <w:rFonts w:hint="eastAsia" w:eastAsia="隶书"/>
          <w:b/>
          <w:sz w:val="32"/>
          <w:szCs w:val="32"/>
        </w:rPr>
        <w:br w:type="page"/>
      </w:r>
      <w:r>
        <w:rPr>
          <w:rFonts w:hint="eastAsia" w:ascii="仿宋" w:hAnsi="仿宋" w:eastAsia="仿宋" w:cs="仿宋"/>
          <w:b/>
          <w:bCs/>
          <w:sz w:val="24"/>
          <w:lang w:val="en-US" w:eastAsia="zh-CN"/>
        </w:rPr>
        <w:t>4</w:t>
      </w:r>
      <w:r>
        <w:rPr>
          <w:rFonts w:hint="eastAsia" w:ascii="仿宋" w:hAnsi="仿宋" w:eastAsia="仿宋" w:cs="仿宋"/>
          <w:b/>
          <w:bCs/>
          <w:sz w:val="24"/>
        </w:rPr>
        <w:t>、政府采购节能、环保产品汇总表</w:t>
      </w:r>
    </w:p>
    <w:p>
      <w:pPr>
        <w:spacing w:line="360" w:lineRule="auto"/>
        <w:rPr>
          <w:rFonts w:hint="eastAsia" w:ascii="仿宋" w:hAnsi="仿宋" w:eastAsia="仿宋" w:cs="仿宋"/>
          <w:sz w:val="24"/>
        </w:rPr>
      </w:pPr>
    </w:p>
    <w:tbl>
      <w:tblPr>
        <w:tblStyle w:val="484"/>
        <w:tblW w:w="971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78"/>
        <w:gridCol w:w="1259"/>
        <w:gridCol w:w="1001"/>
        <w:gridCol w:w="544"/>
        <w:gridCol w:w="1381"/>
        <w:gridCol w:w="1655"/>
        <w:gridCol w:w="1721"/>
        <w:gridCol w:w="157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2" w:hRule="atLeast"/>
        </w:trPr>
        <w:tc>
          <w:tcPr>
            <w:tcW w:w="578" w:type="dxa"/>
            <w:vMerge w:val="restart"/>
            <w:tcBorders>
              <w:bottom w:val="nil"/>
            </w:tcBorders>
            <w:noWrap w:val="0"/>
            <w:textDirection w:val="tbRlV"/>
            <w:vAlign w:val="top"/>
          </w:tcPr>
          <w:p>
            <w:pPr>
              <w:spacing w:line="360" w:lineRule="auto"/>
              <w:rPr>
                <w:rFonts w:hint="eastAsia" w:ascii="仿宋" w:hAnsi="仿宋" w:eastAsia="仿宋" w:cs="仿宋"/>
                <w:sz w:val="21"/>
                <w:szCs w:val="21"/>
              </w:rPr>
            </w:pPr>
            <w:r>
              <w:rPr>
                <w:rFonts w:hint="eastAsia" w:ascii="仿宋" w:hAnsi="仿宋" w:eastAsia="仿宋" w:cs="仿宋"/>
                <w:sz w:val="21"/>
                <w:szCs w:val="21"/>
              </w:rPr>
              <w:t>序 号</w:t>
            </w:r>
          </w:p>
        </w:tc>
        <w:tc>
          <w:tcPr>
            <w:tcW w:w="1259" w:type="dxa"/>
            <w:vMerge w:val="restart"/>
            <w:tcBorders>
              <w:bottom w:val="nil"/>
            </w:tcBorders>
            <w:noWrap w:val="0"/>
            <w:vAlign w:val="top"/>
          </w:tcPr>
          <w:p>
            <w:pPr>
              <w:spacing w:line="360" w:lineRule="auto"/>
              <w:rPr>
                <w:rFonts w:hint="eastAsia" w:ascii="仿宋" w:hAnsi="仿宋" w:eastAsia="仿宋" w:cs="仿宋"/>
                <w:sz w:val="21"/>
                <w:szCs w:val="21"/>
              </w:rPr>
            </w:pPr>
            <w:r>
              <w:rPr>
                <w:rFonts w:hint="eastAsia" w:ascii="仿宋" w:hAnsi="仿宋" w:eastAsia="仿宋" w:cs="仿宋"/>
                <w:sz w:val="21"/>
                <w:szCs w:val="21"/>
              </w:rPr>
              <w:t>投报产品名称</w:t>
            </w:r>
          </w:p>
        </w:tc>
        <w:tc>
          <w:tcPr>
            <w:tcW w:w="1001" w:type="dxa"/>
            <w:vMerge w:val="restart"/>
            <w:tcBorders>
              <w:bottom w:val="nil"/>
            </w:tcBorders>
            <w:noWrap w:val="0"/>
            <w:vAlign w:val="top"/>
          </w:tcPr>
          <w:p>
            <w:pPr>
              <w:spacing w:line="360" w:lineRule="auto"/>
              <w:rPr>
                <w:rFonts w:hint="eastAsia" w:ascii="仿宋" w:hAnsi="仿宋" w:eastAsia="仿宋" w:cs="仿宋"/>
                <w:sz w:val="21"/>
                <w:szCs w:val="21"/>
              </w:rPr>
            </w:pPr>
          </w:p>
          <w:p>
            <w:pPr>
              <w:spacing w:line="360" w:lineRule="auto"/>
              <w:rPr>
                <w:rFonts w:hint="eastAsia" w:ascii="仿宋" w:hAnsi="仿宋" w:eastAsia="仿宋" w:cs="仿宋"/>
                <w:sz w:val="21"/>
                <w:szCs w:val="21"/>
              </w:rPr>
            </w:pPr>
            <w:r>
              <w:rPr>
                <w:rFonts w:hint="eastAsia" w:ascii="仿宋" w:hAnsi="仿宋" w:eastAsia="仿宋" w:cs="仿宋"/>
                <w:sz w:val="21"/>
                <w:szCs w:val="21"/>
              </w:rPr>
              <w:t>制造商</w:t>
            </w:r>
          </w:p>
        </w:tc>
        <w:tc>
          <w:tcPr>
            <w:tcW w:w="544" w:type="dxa"/>
            <w:vMerge w:val="restart"/>
            <w:tcBorders>
              <w:bottom w:val="nil"/>
            </w:tcBorders>
            <w:noWrap w:val="0"/>
            <w:textDirection w:val="tbRlV"/>
            <w:vAlign w:val="top"/>
          </w:tcPr>
          <w:p>
            <w:pPr>
              <w:spacing w:line="360" w:lineRule="auto"/>
              <w:rPr>
                <w:rFonts w:hint="eastAsia" w:ascii="仿宋" w:hAnsi="仿宋" w:eastAsia="仿宋" w:cs="仿宋"/>
                <w:sz w:val="21"/>
                <w:szCs w:val="21"/>
              </w:rPr>
            </w:pPr>
            <w:r>
              <w:rPr>
                <w:rFonts w:hint="eastAsia" w:ascii="仿宋" w:hAnsi="仿宋" w:eastAsia="仿宋" w:cs="仿宋"/>
                <w:sz w:val="21"/>
                <w:szCs w:val="21"/>
              </w:rPr>
              <w:t>品 牌</w:t>
            </w:r>
          </w:p>
        </w:tc>
        <w:tc>
          <w:tcPr>
            <w:tcW w:w="1381" w:type="dxa"/>
            <w:vMerge w:val="restart"/>
            <w:tcBorders>
              <w:bottom w:val="nil"/>
            </w:tcBorders>
            <w:noWrap w:val="0"/>
            <w:vAlign w:val="top"/>
          </w:tcPr>
          <w:p>
            <w:pPr>
              <w:spacing w:line="360" w:lineRule="auto"/>
              <w:rPr>
                <w:rFonts w:hint="eastAsia" w:ascii="仿宋" w:hAnsi="仿宋" w:eastAsia="仿宋" w:cs="仿宋"/>
                <w:sz w:val="21"/>
                <w:szCs w:val="21"/>
              </w:rPr>
            </w:pPr>
            <w:r>
              <w:rPr>
                <w:rFonts w:hint="eastAsia" w:ascii="仿宋" w:hAnsi="仿宋" w:eastAsia="仿宋" w:cs="仿宋"/>
                <w:sz w:val="21"/>
                <w:szCs w:val="21"/>
              </w:rPr>
              <w:t>型号</w:t>
            </w:r>
          </w:p>
          <w:p>
            <w:pPr>
              <w:spacing w:line="360" w:lineRule="auto"/>
              <w:rPr>
                <w:rFonts w:hint="eastAsia" w:ascii="仿宋" w:hAnsi="仿宋" w:eastAsia="仿宋" w:cs="仿宋"/>
                <w:sz w:val="21"/>
                <w:szCs w:val="21"/>
              </w:rPr>
            </w:pPr>
            <w:r>
              <w:rPr>
                <w:rFonts w:hint="eastAsia" w:ascii="仿宋" w:hAnsi="仿宋" w:eastAsia="仿宋" w:cs="仿宋"/>
                <w:sz w:val="21"/>
                <w:szCs w:val="21"/>
              </w:rPr>
              <w:t>(应和清单内的 完全一致)</w:t>
            </w:r>
          </w:p>
        </w:tc>
        <w:tc>
          <w:tcPr>
            <w:tcW w:w="3376" w:type="dxa"/>
            <w:gridSpan w:val="2"/>
            <w:noWrap w:val="0"/>
            <w:vAlign w:val="top"/>
          </w:tcPr>
          <w:p>
            <w:pPr>
              <w:spacing w:line="360" w:lineRule="auto"/>
              <w:rPr>
                <w:rFonts w:hint="eastAsia" w:ascii="仿宋" w:hAnsi="仿宋" w:eastAsia="仿宋" w:cs="仿宋"/>
                <w:sz w:val="21"/>
                <w:szCs w:val="21"/>
              </w:rPr>
            </w:pPr>
            <w:r>
              <w:rPr>
                <w:rFonts w:hint="eastAsia" w:ascii="仿宋" w:hAnsi="仿宋" w:eastAsia="仿宋" w:cs="仿宋"/>
                <w:sz w:val="21"/>
                <w:szCs w:val="21"/>
              </w:rPr>
              <w:t>节能产品</w:t>
            </w:r>
          </w:p>
        </w:tc>
        <w:tc>
          <w:tcPr>
            <w:tcW w:w="1578" w:type="dxa"/>
            <w:vMerge w:val="restart"/>
            <w:tcBorders>
              <w:bottom w:val="nil"/>
            </w:tcBorders>
            <w:noWrap w:val="0"/>
            <w:vAlign w:val="top"/>
          </w:tcPr>
          <w:p>
            <w:pPr>
              <w:spacing w:line="360" w:lineRule="auto"/>
              <w:rPr>
                <w:rFonts w:hint="eastAsia" w:ascii="仿宋" w:hAnsi="仿宋" w:eastAsia="仿宋" w:cs="仿宋"/>
                <w:sz w:val="21"/>
                <w:szCs w:val="21"/>
              </w:rPr>
            </w:pPr>
            <w:r>
              <w:rPr>
                <w:rFonts w:hint="eastAsia" w:ascii="仿宋" w:hAnsi="仿宋" w:eastAsia="仿宋" w:cs="仿宋"/>
                <w:sz w:val="21"/>
                <w:szCs w:val="21"/>
              </w:rPr>
              <w:t>环境标志产品 认证证书编号</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5" w:hRule="atLeast"/>
        </w:trPr>
        <w:tc>
          <w:tcPr>
            <w:tcW w:w="578" w:type="dxa"/>
            <w:vMerge w:val="continue"/>
            <w:tcBorders>
              <w:top w:val="nil"/>
            </w:tcBorders>
            <w:noWrap w:val="0"/>
            <w:textDirection w:val="tbRlV"/>
            <w:vAlign w:val="top"/>
          </w:tcPr>
          <w:p>
            <w:pPr>
              <w:spacing w:line="360" w:lineRule="auto"/>
              <w:rPr>
                <w:rFonts w:hint="eastAsia" w:ascii="仿宋" w:hAnsi="仿宋" w:eastAsia="仿宋" w:cs="仿宋"/>
                <w:sz w:val="21"/>
                <w:szCs w:val="21"/>
              </w:rPr>
            </w:pPr>
          </w:p>
        </w:tc>
        <w:tc>
          <w:tcPr>
            <w:tcW w:w="1259" w:type="dxa"/>
            <w:vMerge w:val="continue"/>
            <w:tcBorders>
              <w:top w:val="nil"/>
            </w:tcBorders>
            <w:noWrap w:val="0"/>
            <w:vAlign w:val="top"/>
          </w:tcPr>
          <w:p>
            <w:pPr>
              <w:spacing w:line="360" w:lineRule="auto"/>
              <w:rPr>
                <w:rFonts w:hint="eastAsia" w:ascii="仿宋" w:hAnsi="仿宋" w:eastAsia="仿宋" w:cs="仿宋"/>
                <w:sz w:val="21"/>
                <w:szCs w:val="21"/>
              </w:rPr>
            </w:pPr>
          </w:p>
        </w:tc>
        <w:tc>
          <w:tcPr>
            <w:tcW w:w="1001" w:type="dxa"/>
            <w:vMerge w:val="continue"/>
            <w:tcBorders>
              <w:top w:val="nil"/>
            </w:tcBorders>
            <w:noWrap w:val="0"/>
            <w:vAlign w:val="top"/>
          </w:tcPr>
          <w:p>
            <w:pPr>
              <w:spacing w:line="360" w:lineRule="auto"/>
              <w:rPr>
                <w:rFonts w:hint="eastAsia" w:ascii="仿宋" w:hAnsi="仿宋" w:eastAsia="仿宋" w:cs="仿宋"/>
                <w:sz w:val="21"/>
                <w:szCs w:val="21"/>
              </w:rPr>
            </w:pPr>
          </w:p>
        </w:tc>
        <w:tc>
          <w:tcPr>
            <w:tcW w:w="544" w:type="dxa"/>
            <w:vMerge w:val="continue"/>
            <w:tcBorders>
              <w:top w:val="nil"/>
            </w:tcBorders>
            <w:noWrap w:val="0"/>
            <w:textDirection w:val="tbRlV"/>
            <w:vAlign w:val="top"/>
          </w:tcPr>
          <w:p>
            <w:pPr>
              <w:spacing w:line="360" w:lineRule="auto"/>
              <w:rPr>
                <w:rFonts w:hint="eastAsia" w:ascii="仿宋" w:hAnsi="仿宋" w:eastAsia="仿宋" w:cs="仿宋"/>
                <w:sz w:val="21"/>
                <w:szCs w:val="21"/>
              </w:rPr>
            </w:pPr>
          </w:p>
        </w:tc>
        <w:tc>
          <w:tcPr>
            <w:tcW w:w="1381" w:type="dxa"/>
            <w:vMerge w:val="continue"/>
            <w:tcBorders>
              <w:top w:val="nil"/>
            </w:tcBorders>
            <w:noWrap w:val="0"/>
            <w:vAlign w:val="top"/>
          </w:tcPr>
          <w:p>
            <w:pPr>
              <w:spacing w:line="360" w:lineRule="auto"/>
              <w:rPr>
                <w:rFonts w:hint="eastAsia" w:ascii="仿宋" w:hAnsi="仿宋" w:eastAsia="仿宋" w:cs="仿宋"/>
                <w:sz w:val="21"/>
                <w:szCs w:val="21"/>
              </w:rPr>
            </w:pPr>
          </w:p>
        </w:tc>
        <w:tc>
          <w:tcPr>
            <w:tcW w:w="1655" w:type="dxa"/>
            <w:noWrap w:val="0"/>
            <w:vAlign w:val="top"/>
          </w:tcPr>
          <w:p>
            <w:pPr>
              <w:spacing w:line="360" w:lineRule="auto"/>
              <w:rPr>
                <w:rFonts w:hint="eastAsia" w:ascii="仿宋" w:hAnsi="仿宋" w:eastAsia="仿宋" w:cs="仿宋"/>
                <w:sz w:val="21"/>
                <w:szCs w:val="21"/>
              </w:rPr>
            </w:pPr>
            <w:r>
              <w:rPr>
                <w:rFonts w:hint="eastAsia" w:ascii="仿宋" w:hAnsi="仿宋" w:eastAsia="仿宋" w:cs="仿宋"/>
                <w:sz w:val="21"/>
                <w:szCs w:val="21"/>
              </w:rPr>
              <w:t>是否属于强制 采购产品</w:t>
            </w:r>
          </w:p>
        </w:tc>
        <w:tc>
          <w:tcPr>
            <w:tcW w:w="1721" w:type="dxa"/>
            <w:noWrap w:val="0"/>
            <w:vAlign w:val="top"/>
          </w:tcPr>
          <w:p>
            <w:pPr>
              <w:spacing w:line="360" w:lineRule="auto"/>
              <w:rPr>
                <w:rFonts w:hint="eastAsia" w:ascii="仿宋" w:hAnsi="仿宋" w:eastAsia="仿宋" w:cs="仿宋"/>
                <w:sz w:val="21"/>
                <w:szCs w:val="21"/>
              </w:rPr>
            </w:pPr>
            <w:r>
              <w:rPr>
                <w:rFonts w:hint="eastAsia" w:ascii="仿宋" w:hAnsi="仿宋" w:eastAsia="仿宋" w:cs="仿宋"/>
                <w:sz w:val="21"/>
                <w:szCs w:val="21"/>
              </w:rPr>
              <w:t>节能标志 认证证书号</w:t>
            </w:r>
          </w:p>
        </w:tc>
        <w:tc>
          <w:tcPr>
            <w:tcW w:w="1578" w:type="dxa"/>
            <w:vMerge w:val="continue"/>
            <w:tcBorders>
              <w:top w:val="nil"/>
            </w:tcBorders>
            <w:noWrap w:val="0"/>
            <w:vAlign w:val="top"/>
          </w:tcPr>
          <w:p>
            <w:pPr>
              <w:spacing w:line="360" w:lineRule="auto"/>
              <w:rPr>
                <w:rFonts w:hint="eastAsia" w:ascii="仿宋" w:hAnsi="仿宋" w:eastAsia="仿宋" w:cs="仿宋"/>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578" w:type="dxa"/>
            <w:noWrap w:val="0"/>
            <w:vAlign w:val="top"/>
          </w:tcPr>
          <w:p>
            <w:pPr>
              <w:spacing w:line="360" w:lineRule="auto"/>
              <w:rPr>
                <w:rFonts w:hint="eastAsia" w:ascii="仿宋" w:hAnsi="仿宋" w:eastAsia="仿宋" w:cs="仿宋"/>
                <w:sz w:val="21"/>
                <w:szCs w:val="21"/>
              </w:rPr>
            </w:pPr>
          </w:p>
        </w:tc>
        <w:tc>
          <w:tcPr>
            <w:tcW w:w="1259" w:type="dxa"/>
            <w:noWrap w:val="0"/>
            <w:vAlign w:val="top"/>
          </w:tcPr>
          <w:p>
            <w:pPr>
              <w:spacing w:line="360" w:lineRule="auto"/>
              <w:rPr>
                <w:rFonts w:hint="eastAsia" w:ascii="仿宋" w:hAnsi="仿宋" w:eastAsia="仿宋" w:cs="仿宋"/>
                <w:sz w:val="21"/>
                <w:szCs w:val="21"/>
              </w:rPr>
            </w:pPr>
          </w:p>
        </w:tc>
        <w:tc>
          <w:tcPr>
            <w:tcW w:w="1001" w:type="dxa"/>
            <w:noWrap w:val="0"/>
            <w:vAlign w:val="top"/>
          </w:tcPr>
          <w:p>
            <w:pPr>
              <w:spacing w:line="360" w:lineRule="auto"/>
              <w:rPr>
                <w:rFonts w:hint="eastAsia" w:ascii="仿宋" w:hAnsi="仿宋" w:eastAsia="仿宋" w:cs="仿宋"/>
                <w:sz w:val="21"/>
                <w:szCs w:val="21"/>
              </w:rPr>
            </w:pPr>
          </w:p>
        </w:tc>
        <w:tc>
          <w:tcPr>
            <w:tcW w:w="544" w:type="dxa"/>
            <w:noWrap w:val="0"/>
            <w:vAlign w:val="top"/>
          </w:tcPr>
          <w:p>
            <w:pPr>
              <w:spacing w:line="360" w:lineRule="auto"/>
              <w:rPr>
                <w:rFonts w:hint="eastAsia" w:ascii="仿宋" w:hAnsi="仿宋" w:eastAsia="仿宋" w:cs="仿宋"/>
                <w:sz w:val="21"/>
                <w:szCs w:val="21"/>
              </w:rPr>
            </w:pPr>
          </w:p>
        </w:tc>
        <w:tc>
          <w:tcPr>
            <w:tcW w:w="1381" w:type="dxa"/>
            <w:noWrap w:val="0"/>
            <w:vAlign w:val="top"/>
          </w:tcPr>
          <w:p>
            <w:pPr>
              <w:spacing w:line="360" w:lineRule="auto"/>
              <w:rPr>
                <w:rFonts w:hint="eastAsia" w:ascii="仿宋" w:hAnsi="仿宋" w:eastAsia="仿宋" w:cs="仿宋"/>
                <w:sz w:val="21"/>
                <w:szCs w:val="21"/>
              </w:rPr>
            </w:pPr>
          </w:p>
        </w:tc>
        <w:tc>
          <w:tcPr>
            <w:tcW w:w="1655" w:type="dxa"/>
            <w:noWrap w:val="0"/>
            <w:vAlign w:val="top"/>
          </w:tcPr>
          <w:p>
            <w:pPr>
              <w:spacing w:line="360" w:lineRule="auto"/>
              <w:rPr>
                <w:rFonts w:hint="eastAsia" w:ascii="仿宋" w:hAnsi="仿宋" w:eastAsia="仿宋" w:cs="仿宋"/>
                <w:sz w:val="21"/>
                <w:szCs w:val="21"/>
              </w:rPr>
            </w:pPr>
          </w:p>
        </w:tc>
        <w:tc>
          <w:tcPr>
            <w:tcW w:w="1721" w:type="dxa"/>
            <w:noWrap w:val="0"/>
            <w:vAlign w:val="top"/>
          </w:tcPr>
          <w:p>
            <w:pPr>
              <w:spacing w:line="360" w:lineRule="auto"/>
              <w:rPr>
                <w:rFonts w:hint="eastAsia" w:ascii="仿宋" w:hAnsi="仿宋" w:eastAsia="仿宋" w:cs="仿宋"/>
                <w:sz w:val="21"/>
                <w:szCs w:val="21"/>
              </w:rPr>
            </w:pPr>
          </w:p>
        </w:tc>
        <w:tc>
          <w:tcPr>
            <w:tcW w:w="1578" w:type="dxa"/>
            <w:noWrap w:val="0"/>
            <w:vAlign w:val="top"/>
          </w:tcPr>
          <w:p>
            <w:pPr>
              <w:spacing w:line="360" w:lineRule="auto"/>
              <w:rPr>
                <w:rFonts w:hint="eastAsia" w:ascii="仿宋" w:hAnsi="仿宋" w:eastAsia="仿宋" w:cs="仿宋"/>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578" w:type="dxa"/>
            <w:noWrap w:val="0"/>
            <w:vAlign w:val="top"/>
          </w:tcPr>
          <w:p>
            <w:pPr>
              <w:spacing w:line="360" w:lineRule="auto"/>
              <w:rPr>
                <w:rFonts w:hint="eastAsia" w:ascii="仿宋" w:hAnsi="仿宋" w:eastAsia="仿宋" w:cs="仿宋"/>
                <w:sz w:val="21"/>
                <w:szCs w:val="21"/>
              </w:rPr>
            </w:pPr>
          </w:p>
        </w:tc>
        <w:tc>
          <w:tcPr>
            <w:tcW w:w="1259" w:type="dxa"/>
            <w:noWrap w:val="0"/>
            <w:vAlign w:val="top"/>
          </w:tcPr>
          <w:p>
            <w:pPr>
              <w:spacing w:line="360" w:lineRule="auto"/>
              <w:rPr>
                <w:rFonts w:hint="eastAsia" w:ascii="仿宋" w:hAnsi="仿宋" w:eastAsia="仿宋" w:cs="仿宋"/>
                <w:sz w:val="21"/>
                <w:szCs w:val="21"/>
              </w:rPr>
            </w:pPr>
          </w:p>
        </w:tc>
        <w:tc>
          <w:tcPr>
            <w:tcW w:w="1001" w:type="dxa"/>
            <w:noWrap w:val="0"/>
            <w:vAlign w:val="top"/>
          </w:tcPr>
          <w:p>
            <w:pPr>
              <w:spacing w:line="360" w:lineRule="auto"/>
              <w:rPr>
                <w:rFonts w:hint="eastAsia" w:ascii="仿宋" w:hAnsi="仿宋" w:eastAsia="仿宋" w:cs="仿宋"/>
                <w:sz w:val="21"/>
                <w:szCs w:val="21"/>
              </w:rPr>
            </w:pPr>
          </w:p>
        </w:tc>
        <w:tc>
          <w:tcPr>
            <w:tcW w:w="544" w:type="dxa"/>
            <w:noWrap w:val="0"/>
            <w:vAlign w:val="top"/>
          </w:tcPr>
          <w:p>
            <w:pPr>
              <w:spacing w:line="360" w:lineRule="auto"/>
              <w:rPr>
                <w:rFonts w:hint="eastAsia" w:ascii="仿宋" w:hAnsi="仿宋" w:eastAsia="仿宋" w:cs="仿宋"/>
                <w:sz w:val="21"/>
                <w:szCs w:val="21"/>
              </w:rPr>
            </w:pPr>
          </w:p>
        </w:tc>
        <w:tc>
          <w:tcPr>
            <w:tcW w:w="1381" w:type="dxa"/>
            <w:noWrap w:val="0"/>
            <w:vAlign w:val="top"/>
          </w:tcPr>
          <w:p>
            <w:pPr>
              <w:spacing w:line="360" w:lineRule="auto"/>
              <w:rPr>
                <w:rFonts w:hint="eastAsia" w:ascii="仿宋" w:hAnsi="仿宋" w:eastAsia="仿宋" w:cs="仿宋"/>
                <w:sz w:val="21"/>
                <w:szCs w:val="21"/>
              </w:rPr>
            </w:pPr>
          </w:p>
        </w:tc>
        <w:tc>
          <w:tcPr>
            <w:tcW w:w="1655" w:type="dxa"/>
            <w:noWrap w:val="0"/>
            <w:vAlign w:val="top"/>
          </w:tcPr>
          <w:p>
            <w:pPr>
              <w:spacing w:line="360" w:lineRule="auto"/>
              <w:rPr>
                <w:rFonts w:hint="eastAsia" w:ascii="仿宋" w:hAnsi="仿宋" w:eastAsia="仿宋" w:cs="仿宋"/>
                <w:sz w:val="21"/>
                <w:szCs w:val="21"/>
              </w:rPr>
            </w:pPr>
          </w:p>
        </w:tc>
        <w:tc>
          <w:tcPr>
            <w:tcW w:w="1721" w:type="dxa"/>
            <w:noWrap w:val="0"/>
            <w:vAlign w:val="top"/>
          </w:tcPr>
          <w:p>
            <w:pPr>
              <w:spacing w:line="360" w:lineRule="auto"/>
              <w:rPr>
                <w:rFonts w:hint="eastAsia" w:ascii="仿宋" w:hAnsi="仿宋" w:eastAsia="仿宋" w:cs="仿宋"/>
                <w:sz w:val="21"/>
                <w:szCs w:val="21"/>
              </w:rPr>
            </w:pPr>
          </w:p>
        </w:tc>
        <w:tc>
          <w:tcPr>
            <w:tcW w:w="1578" w:type="dxa"/>
            <w:noWrap w:val="0"/>
            <w:vAlign w:val="top"/>
          </w:tcPr>
          <w:p>
            <w:pPr>
              <w:spacing w:line="360" w:lineRule="auto"/>
              <w:rPr>
                <w:rFonts w:hint="eastAsia" w:ascii="仿宋" w:hAnsi="仿宋" w:eastAsia="仿宋" w:cs="仿宋"/>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578" w:type="dxa"/>
            <w:noWrap w:val="0"/>
            <w:vAlign w:val="top"/>
          </w:tcPr>
          <w:p>
            <w:pPr>
              <w:spacing w:line="360" w:lineRule="auto"/>
              <w:rPr>
                <w:rFonts w:hint="eastAsia" w:ascii="仿宋" w:hAnsi="仿宋" w:eastAsia="仿宋" w:cs="仿宋"/>
                <w:sz w:val="21"/>
                <w:szCs w:val="21"/>
              </w:rPr>
            </w:pPr>
          </w:p>
        </w:tc>
        <w:tc>
          <w:tcPr>
            <w:tcW w:w="1259" w:type="dxa"/>
            <w:noWrap w:val="0"/>
            <w:vAlign w:val="top"/>
          </w:tcPr>
          <w:p>
            <w:pPr>
              <w:spacing w:line="360" w:lineRule="auto"/>
              <w:rPr>
                <w:rFonts w:hint="eastAsia" w:ascii="仿宋" w:hAnsi="仿宋" w:eastAsia="仿宋" w:cs="仿宋"/>
                <w:sz w:val="21"/>
                <w:szCs w:val="21"/>
              </w:rPr>
            </w:pPr>
          </w:p>
        </w:tc>
        <w:tc>
          <w:tcPr>
            <w:tcW w:w="1001" w:type="dxa"/>
            <w:noWrap w:val="0"/>
            <w:vAlign w:val="top"/>
          </w:tcPr>
          <w:p>
            <w:pPr>
              <w:spacing w:line="360" w:lineRule="auto"/>
              <w:rPr>
                <w:rFonts w:hint="eastAsia" w:ascii="仿宋" w:hAnsi="仿宋" w:eastAsia="仿宋" w:cs="仿宋"/>
                <w:sz w:val="21"/>
                <w:szCs w:val="21"/>
              </w:rPr>
            </w:pPr>
          </w:p>
        </w:tc>
        <w:tc>
          <w:tcPr>
            <w:tcW w:w="544" w:type="dxa"/>
            <w:noWrap w:val="0"/>
            <w:vAlign w:val="top"/>
          </w:tcPr>
          <w:p>
            <w:pPr>
              <w:spacing w:line="360" w:lineRule="auto"/>
              <w:rPr>
                <w:rFonts w:hint="eastAsia" w:ascii="仿宋" w:hAnsi="仿宋" w:eastAsia="仿宋" w:cs="仿宋"/>
                <w:sz w:val="21"/>
                <w:szCs w:val="21"/>
              </w:rPr>
            </w:pPr>
          </w:p>
        </w:tc>
        <w:tc>
          <w:tcPr>
            <w:tcW w:w="1381" w:type="dxa"/>
            <w:noWrap w:val="0"/>
            <w:vAlign w:val="top"/>
          </w:tcPr>
          <w:p>
            <w:pPr>
              <w:spacing w:line="360" w:lineRule="auto"/>
              <w:rPr>
                <w:rFonts w:hint="eastAsia" w:ascii="仿宋" w:hAnsi="仿宋" w:eastAsia="仿宋" w:cs="仿宋"/>
                <w:sz w:val="21"/>
                <w:szCs w:val="21"/>
              </w:rPr>
            </w:pPr>
          </w:p>
        </w:tc>
        <w:tc>
          <w:tcPr>
            <w:tcW w:w="1655" w:type="dxa"/>
            <w:noWrap w:val="0"/>
            <w:vAlign w:val="top"/>
          </w:tcPr>
          <w:p>
            <w:pPr>
              <w:spacing w:line="360" w:lineRule="auto"/>
              <w:rPr>
                <w:rFonts w:hint="eastAsia" w:ascii="仿宋" w:hAnsi="仿宋" w:eastAsia="仿宋" w:cs="仿宋"/>
                <w:sz w:val="21"/>
                <w:szCs w:val="21"/>
              </w:rPr>
            </w:pPr>
          </w:p>
        </w:tc>
        <w:tc>
          <w:tcPr>
            <w:tcW w:w="1721" w:type="dxa"/>
            <w:noWrap w:val="0"/>
            <w:vAlign w:val="top"/>
          </w:tcPr>
          <w:p>
            <w:pPr>
              <w:spacing w:line="360" w:lineRule="auto"/>
              <w:rPr>
                <w:rFonts w:hint="eastAsia" w:ascii="仿宋" w:hAnsi="仿宋" w:eastAsia="仿宋" w:cs="仿宋"/>
                <w:sz w:val="21"/>
                <w:szCs w:val="21"/>
              </w:rPr>
            </w:pPr>
          </w:p>
        </w:tc>
        <w:tc>
          <w:tcPr>
            <w:tcW w:w="1578" w:type="dxa"/>
            <w:noWrap w:val="0"/>
            <w:vAlign w:val="top"/>
          </w:tcPr>
          <w:p>
            <w:pPr>
              <w:spacing w:line="360" w:lineRule="auto"/>
              <w:rPr>
                <w:rFonts w:hint="eastAsia" w:ascii="仿宋" w:hAnsi="仿宋" w:eastAsia="仿宋" w:cs="仿宋"/>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 w:hRule="atLeast"/>
        </w:trPr>
        <w:tc>
          <w:tcPr>
            <w:tcW w:w="578" w:type="dxa"/>
            <w:noWrap w:val="0"/>
            <w:vAlign w:val="top"/>
          </w:tcPr>
          <w:p>
            <w:pPr>
              <w:spacing w:line="360" w:lineRule="auto"/>
              <w:rPr>
                <w:rFonts w:hint="eastAsia" w:ascii="仿宋" w:hAnsi="仿宋" w:eastAsia="仿宋" w:cs="仿宋"/>
                <w:sz w:val="21"/>
                <w:szCs w:val="21"/>
              </w:rPr>
            </w:pPr>
          </w:p>
        </w:tc>
        <w:tc>
          <w:tcPr>
            <w:tcW w:w="1259" w:type="dxa"/>
            <w:noWrap w:val="0"/>
            <w:vAlign w:val="top"/>
          </w:tcPr>
          <w:p>
            <w:pPr>
              <w:spacing w:line="360" w:lineRule="auto"/>
              <w:rPr>
                <w:rFonts w:hint="eastAsia" w:ascii="仿宋" w:hAnsi="仿宋" w:eastAsia="仿宋" w:cs="仿宋"/>
                <w:sz w:val="21"/>
                <w:szCs w:val="21"/>
              </w:rPr>
            </w:pPr>
          </w:p>
        </w:tc>
        <w:tc>
          <w:tcPr>
            <w:tcW w:w="1001" w:type="dxa"/>
            <w:noWrap w:val="0"/>
            <w:vAlign w:val="top"/>
          </w:tcPr>
          <w:p>
            <w:pPr>
              <w:spacing w:line="360" w:lineRule="auto"/>
              <w:rPr>
                <w:rFonts w:hint="eastAsia" w:ascii="仿宋" w:hAnsi="仿宋" w:eastAsia="仿宋" w:cs="仿宋"/>
                <w:sz w:val="21"/>
                <w:szCs w:val="21"/>
              </w:rPr>
            </w:pPr>
          </w:p>
        </w:tc>
        <w:tc>
          <w:tcPr>
            <w:tcW w:w="544" w:type="dxa"/>
            <w:noWrap w:val="0"/>
            <w:vAlign w:val="top"/>
          </w:tcPr>
          <w:p>
            <w:pPr>
              <w:spacing w:line="360" w:lineRule="auto"/>
              <w:rPr>
                <w:rFonts w:hint="eastAsia" w:ascii="仿宋" w:hAnsi="仿宋" w:eastAsia="仿宋" w:cs="仿宋"/>
                <w:sz w:val="21"/>
                <w:szCs w:val="21"/>
              </w:rPr>
            </w:pPr>
          </w:p>
        </w:tc>
        <w:tc>
          <w:tcPr>
            <w:tcW w:w="1381" w:type="dxa"/>
            <w:noWrap w:val="0"/>
            <w:vAlign w:val="top"/>
          </w:tcPr>
          <w:p>
            <w:pPr>
              <w:spacing w:line="360" w:lineRule="auto"/>
              <w:rPr>
                <w:rFonts w:hint="eastAsia" w:ascii="仿宋" w:hAnsi="仿宋" w:eastAsia="仿宋" w:cs="仿宋"/>
                <w:sz w:val="21"/>
                <w:szCs w:val="21"/>
              </w:rPr>
            </w:pPr>
          </w:p>
        </w:tc>
        <w:tc>
          <w:tcPr>
            <w:tcW w:w="1655" w:type="dxa"/>
            <w:noWrap w:val="0"/>
            <w:vAlign w:val="top"/>
          </w:tcPr>
          <w:p>
            <w:pPr>
              <w:spacing w:line="360" w:lineRule="auto"/>
              <w:rPr>
                <w:rFonts w:hint="eastAsia" w:ascii="仿宋" w:hAnsi="仿宋" w:eastAsia="仿宋" w:cs="仿宋"/>
                <w:sz w:val="21"/>
                <w:szCs w:val="21"/>
              </w:rPr>
            </w:pPr>
          </w:p>
        </w:tc>
        <w:tc>
          <w:tcPr>
            <w:tcW w:w="1721" w:type="dxa"/>
            <w:noWrap w:val="0"/>
            <w:vAlign w:val="top"/>
          </w:tcPr>
          <w:p>
            <w:pPr>
              <w:spacing w:line="360" w:lineRule="auto"/>
              <w:rPr>
                <w:rFonts w:hint="eastAsia" w:ascii="仿宋" w:hAnsi="仿宋" w:eastAsia="仿宋" w:cs="仿宋"/>
                <w:sz w:val="21"/>
                <w:szCs w:val="21"/>
              </w:rPr>
            </w:pPr>
          </w:p>
        </w:tc>
        <w:tc>
          <w:tcPr>
            <w:tcW w:w="1578" w:type="dxa"/>
            <w:noWrap w:val="0"/>
            <w:vAlign w:val="top"/>
          </w:tcPr>
          <w:p>
            <w:pPr>
              <w:spacing w:line="360" w:lineRule="auto"/>
              <w:rPr>
                <w:rFonts w:hint="eastAsia" w:ascii="仿宋" w:hAnsi="仿宋" w:eastAsia="仿宋" w:cs="仿宋"/>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4" w:hRule="atLeast"/>
        </w:trPr>
        <w:tc>
          <w:tcPr>
            <w:tcW w:w="578" w:type="dxa"/>
            <w:noWrap w:val="0"/>
            <w:vAlign w:val="top"/>
          </w:tcPr>
          <w:p>
            <w:pPr>
              <w:spacing w:line="360" w:lineRule="auto"/>
              <w:rPr>
                <w:rFonts w:hint="eastAsia" w:ascii="仿宋" w:hAnsi="仿宋" w:eastAsia="仿宋" w:cs="仿宋"/>
                <w:sz w:val="21"/>
                <w:szCs w:val="21"/>
              </w:rPr>
            </w:pPr>
          </w:p>
        </w:tc>
        <w:tc>
          <w:tcPr>
            <w:tcW w:w="1259" w:type="dxa"/>
            <w:noWrap w:val="0"/>
            <w:vAlign w:val="top"/>
          </w:tcPr>
          <w:p>
            <w:pPr>
              <w:spacing w:line="360" w:lineRule="auto"/>
              <w:rPr>
                <w:rFonts w:hint="eastAsia" w:ascii="仿宋" w:hAnsi="仿宋" w:eastAsia="仿宋" w:cs="仿宋"/>
                <w:sz w:val="21"/>
                <w:szCs w:val="21"/>
              </w:rPr>
            </w:pPr>
          </w:p>
        </w:tc>
        <w:tc>
          <w:tcPr>
            <w:tcW w:w="1001" w:type="dxa"/>
            <w:noWrap w:val="0"/>
            <w:vAlign w:val="top"/>
          </w:tcPr>
          <w:p>
            <w:pPr>
              <w:spacing w:line="360" w:lineRule="auto"/>
              <w:rPr>
                <w:rFonts w:hint="eastAsia" w:ascii="仿宋" w:hAnsi="仿宋" w:eastAsia="仿宋" w:cs="仿宋"/>
                <w:sz w:val="21"/>
                <w:szCs w:val="21"/>
              </w:rPr>
            </w:pPr>
          </w:p>
        </w:tc>
        <w:tc>
          <w:tcPr>
            <w:tcW w:w="544" w:type="dxa"/>
            <w:noWrap w:val="0"/>
            <w:vAlign w:val="top"/>
          </w:tcPr>
          <w:p>
            <w:pPr>
              <w:spacing w:line="360" w:lineRule="auto"/>
              <w:rPr>
                <w:rFonts w:hint="eastAsia" w:ascii="仿宋" w:hAnsi="仿宋" w:eastAsia="仿宋" w:cs="仿宋"/>
                <w:sz w:val="21"/>
                <w:szCs w:val="21"/>
              </w:rPr>
            </w:pPr>
          </w:p>
        </w:tc>
        <w:tc>
          <w:tcPr>
            <w:tcW w:w="1381" w:type="dxa"/>
            <w:noWrap w:val="0"/>
            <w:vAlign w:val="top"/>
          </w:tcPr>
          <w:p>
            <w:pPr>
              <w:spacing w:line="360" w:lineRule="auto"/>
              <w:rPr>
                <w:rFonts w:hint="eastAsia" w:ascii="仿宋" w:hAnsi="仿宋" w:eastAsia="仿宋" w:cs="仿宋"/>
                <w:sz w:val="21"/>
                <w:szCs w:val="21"/>
              </w:rPr>
            </w:pPr>
          </w:p>
        </w:tc>
        <w:tc>
          <w:tcPr>
            <w:tcW w:w="1655" w:type="dxa"/>
            <w:noWrap w:val="0"/>
            <w:vAlign w:val="top"/>
          </w:tcPr>
          <w:p>
            <w:pPr>
              <w:spacing w:line="360" w:lineRule="auto"/>
              <w:rPr>
                <w:rFonts w:hint="eastAsia" w:ascii="仿宋" w:hAnsi="仿宋" w:eastAsia="仿宋" w:cs="仿宋"/>
                <w:sz w:val="21"/>
                <w:szCs w:val="21"/>
              </w:rPr>
            </w:pPr>
          </w:p>
        </w:tc>
        <w:tc>
          <w:tcPr>
            <w:tcW w:w="1721" w:type="dxa"/>
            <w:noWrap w:val="0"/>
            <w:vAlign w:val="top"/>
          </w:tcPr>
          <w:p>
            <w:pPr>
              <w:spacing w:line="360" w:lineRule="auto"/>
              <w:rPr>
                <w:rFonts w:hint="eastAsia" w:ascii="仿宋" w:hAnsi="仿宋" w:eastAsia="仿宋" w:cs="仿宋"/>
                <w:sz w:val="21"/>
                <w:szCs w:val="21"/>
              </w:rPr>
            </w:pPr>
          </w:p>
        </w:tc>
        <w:tc>
          <w:tcPr>
            <w:tcW w:w="1578" w:type="dxa"/>
            <w:noWrap w:val="0"/>
            <w:vAlign w:val="top"/>
          </w:tcPr>
          <w:p>
            <w:pPr>
              <w:spacing w:line="360" w:lineRule="auto"/>
              <w:rPr>
                <w:rFonts w:hint="eastAsia" w:ascii="仿宋" w:hAnsi="仿宋" w:eastAsia="仿宋" w:cs="仿宋"/>
                <w:sz w:val="21"/>
                <w:szCs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09" w:hRule="atLeast"/>
        </w:trPr>
        <w:tc>
          <w:tcPr>
            <w:tcW w:w="578" w:type="dxa"/>
            <w:noWrap w:val="0"/>
            <w:textDirection w:val="tbRlV"/>
            <w:vAlign w:val="top"/>
          </w:tcPr>
          <w:p>
            <w:pPr>
              <w:spacing w:line="360" w:lineRule="auto"/>
              <w:rPr>
                <w:rFonts w:hint="eastAsia" w:ascii="仿宋" w:hAnsi="仿宋" w:eastAsia="仿宋" w:cs="仿宋"/>
                <w:sz w:val="21"/>
                <w:szCs w:val="21"/>
              </w:rPr>
            </w:pPr>
            <w:r>
              <w:rPr>
                <w:rFonts w:hint="eastAsia" w:ascii="仿宋" w:hAnsi="仿宋" w:eastAsia="仿宋" w:cs="仿宋"/>
                <w:sz w:val="21"/>
                <w:szCs w:val="21"/>
              </w:rPr>
              <w:t>说 明</w:t>
            </w:r>
          </w:p>
        </w:tc>
        <w:tc>
          <w:tcPr>
            <w:tcW w:w="9139" w:type="dxa"/>
            <w:gridSpan w:val="7"/>
            <w:noWrap w:val="0"/>
            <w:vAlign w:val="top"/>
          </w:tcPr>
          <w:p>
            <w:pPr>
              <w:spacing w:line="360" w:lineRule="auto"/>
              <w:rPr>
                <w:rFonts w:hint="eastAsia" w:ascii="仿宋" w:hAnsi="仿宋" w:eastAsia="仿宋" w:cs="仿宋"/>
                <w:sz w:val="21"/>
                <w:szCs w:val="21"/>
              </w:rPr>
            </w:pPr>
            <w:r>
              <w:rPr>
                <w:rFonts w:hint="eastAsia" w:ascii="仿宋" w:hAnsi="仿宋" w:eastAsia="仿宋" w:cs="仿宋"/>
                <w:sz w:val="21"/>
                <w:szCs w:val="21"/>
              </w:rPr>
              <w:t>我方提供的节能产品为第   期《节能产品政府采购清单》内的产品；我方提供的环境标 志产品为第  期《环境标志产品政府采购清单》内的产品。</w:t>
            </w:r>
          </w:p>
        </w:tc>
      </w:tr>
    </w:tbl>
    <w:p>
      <w:pPr>
        <w:spacing w:line="360" w:lineRule="auto"/>
        <w:rPr>
          <w:rFonts w:hint="eastAsia" w:ascii="仿宋" w:hAnsi="仿宋" w:eastAsia="仿宋" w:cs="仿宋"/>
          <w:sz w:val="21"/>
          <w:szCs w:val="21"/>
        </w:rPr>
      </w:pPr>
    </w:p>
    <w:p>
      <w:pPr>
        <w:spacing w:line="360" w:lineRule="auto"/>
        <w:rPr>
          <w:rFonts w:hint="eastAsia" w:ascii="仿宋" w:hAnsi="仿宋" w:eastAsia="仿宋" w:cs="仿宋"/>
          <w:sz w:val="21"/>
          <w:szCs w:val="21"/>
        </w:rPr>
      </w:pPr>
      <w:r>
        <w:rPr>
          <w:rFonts w:hint="eastAsia" w:ascii="仿宋" w:hAnsi="仿宋" w:eastAsia="仿宋" w:cs="仿宋"/>
          <w:sz w:val="21"/>
          <w:szCs w:val="21"/>
        </w:rPr>
        <w:t>投标人单位名称：                     （盖单位电子印章）</w:t>
      </w:r>
    </w:p>
    <w:p>
      <w:pPr>
        <w:spacing w:line="360" w:lineRule="auto"/>
        <w:rPr>
          <w:rFonts w:hint="eastAsia" w:ascii="仿宋" w:hAnsi="仿宋" w:eastAsia="仿宋" w:cs="仿宋"/>
          <w:sz w:val="21"/>
          <w:szCs w:val="21"/>
        </w:rPr>
      </w:pPr>
      <w:r>
        <w:rPr>
          <w:rFonts w:hint="eastAsia" w:ascii="仿宋" w:hAnsi="仿宋" w:eastAsia="仿宋" w:cs="仿宋"/>
          <w:sz w:val="21"/>
          <w:szCs w:val="21"/>
        </w:rPr>
        <w:t>法定代表人或其委托代理人：                （签字或加盖电子签名章）</w:t>
      </w:r>
    </w:p>
    <w:p>
      <w:pPr>
        <w:spacing w:line="360" w:lineRule="auto"/>
        <w:rPr>
          <w:rFonts w:hint="eastAsia" w:ascii="仿宋" w:hAnsi="仿宋" w:eastAsia="仿宋" w:cs="仿宋"/>
          <w:sz w:val="21"/>
          <w:szCs w:val="21"/>
        </w:rPr>
      </w:pPr>
      <w:r>
        <w:rPr>
          <w:rFonts w:hint="eastAsia" w:ascii="仿宋" w:hAnsi="仿宋" w:eastAsia="仿宋" w:cs="仿宋"/>
          <w:sz w:val="21"/>
          <w:szCs w:val="21"/>
        </w:rPr>
        <w:t>日  期：     年   月   日</w:t>
      </w:r>
    </w:p>
    <w:p>
      <w:pPr>
        <w:spacing w:line="360" w:lineRule="auto"/>
        <w:rPr>
          <w:rFonts w:hint="eastAsia" w:ascii="仿宋" w:hAnsi="仿宋" w:eastAsia="仿宋" w:cs="仿宋"/>
          <w:sz w:val="21"/>
          <w:szCs w:val="21"/>
        </w:rPr>
      </w:pPr>
    </w:p>
    <w:p>
      <w:pPr>
        <w:spacing w:line="360" w:lineRule="auto"/>
        <w:rPr>
          <w:rFonts w:hint="eastAsia" w:ascii="仿宋" w:hAnsi="仿宋" w:eastAsia="仿宋" w:cs="仿宋"/>
          <w:sz w:val="21"/>
          <w:szCs w:val="21"/>
        </w:rPr>
      </w:pPr>
      <w:r>
        <w:rPr>
          <w:rFonts w:hint="eastAsia" w:ascii="仿宋" w:hAnsi="仿宋" w:eastAsia="仿宋" w:cs="仿宋"/>
          <w:sz w:val="21"/>
          <w:szCs w:val="21"/>
        </w:rPr>
        <w:t>注：1．本表只填写属于政府采购节能或环保产品的投标产品，无相应产品的本表可以不填。</w:t>
      </w:r>
    </w:p>
    <w:p>
      <w:pPr>
        <w:spacing w:line="360" w:lineRule="auto"/>
        <w:rPr>
          <w:rFonts w:hint="eastAsia" w:ascii="仿宋" w:hAnsi="仿宋" w:eastAsia="仿宋" w:cs="仿宋"/>
          <w:sz w:val="21"/>
          <w:szCs w:val="21"/>
        </w:rPr>
      </w:pPr>
      <w:r>
        <w:rPr>
          <w:rFonts w:hint="eastAsia" w:ascii="仿宋" w:hAnsi="仿宋" w:eastAsia="仿宋" w:cs="仿宋"/>
          <w:sz w:val="21"/>
          <w:szCs w:val="21"/>
        </w:rPr>
        <w:t>2．认证证书编号必须填写《节能产品政府采购清单》中的节字标志认证证书号、或《环境标志产 品政府采购清单》中的认证证书编号，否则评委会不予认可。</w:t>
      </w:r>
    </w:p>
    <w:p>
      <w:pPr>
        <w:spacing w:line="360" w:lineRule="auto"/>
        <w:rPr>
          <w:rFonts w:hint="eastAsia" w:eastAsia="隶书"/>
          <w:b/>
          <w:sz w:val="32"/>
          <w:szCs w:val="32"/>
        </w:rPr>
      </w:pPr>
      <w:r>
        <w:rPr>
          <w:rFonts w:hint="eastAsia" w:ascii="仿宋" w:hAnsi="仿宋" w:eastAsia="仿宋" w:cs="仿宋"/>
          <w:sz w:val="21"/>
          <w:szCs w:val="21"/>
        </w:rPr>
        <w:t>3．《节能产品政府采购清单》、《环境标志产品政府采购清单》均以国家有关部门公布的有效期内的内容为准，否则评委会不予认可。</w:t>
      </w:r>
    </w:p>
    <w:p>
      <w:pPr>
        <w:jc w:val="center"/>
        <w:rPr>
          <w:rFonts w:hint="eastAsia" w:eastAsia="隶书"/>
          <w:b/>
          <w:sz w:val="32"/>
          <w:szCs w:val="32"/>
        </w:rPr>
      </w:pPr>
    </w:p>
    <w:p>
      <w:pPr>
        <w:jc w:val="center"/>
        <w:rPr>
          <w:rFonts w:hint="eastAsia" w:eastAsia="隶书"/>
          <w:b/>
          <w:sz w:val="32"/>
          <w:szCs w:val="32"/>
        </w:rPr>
      </w:pPr>
      <w:r>
        <w:rPr>
          <w:rFonts w:hint="eastAsia" w:eastAsia="隶书"/>
          <w:b/>
          <w:sz w:val="32"/>
          <w:szCs w:val="32"/>
        </w:rPr>
        <w:br w:type="page"/>
      </w:r>
    </w:p>
    <w:p>
      <w:pPr>
        <w:jc w:val="center"/>
        <w:rPr>
          <w:rFonts w:ascii="宋体" w:hAnsi="宋体"/>
          <w:b/>
          <w:bCs/>
          <w:sz w:val="24"/>
        </w:rPr>
      </w:pPr>
      <w:r>
        <w:rPr>
          <w:rFonts w:hint="eastAsia" w:ascii="仿宋_GB2312" w:hAnsi="仿宋_GB2312" w:eastAsia="仿宋_GB2312" w:cs="仿宋_GB2312"/>
          <w:b/>
          <w:bCs/>
          <w:sz w:val="24"/>
          <w:lang w:val="en-US" w:eastAsia="zh-CN"/>
        </w:rPr>
        <w:t>5、</w:t>
      </w:r>
      <w:r>
        <w:rPr>
          <w:rFonts w:hint="eastAsia" w:ascii="仿宋_GB2312" w:hAnsi="仿宋_GB2312" w:eastAsia="仿宋_GB2312" w:cs="仿宋_GB2312"/>
          <w:b/>
          <w:bCs/>
          <w:sz w:val="24"/>
        </w:rPr>
        <w:t>其他与投标有关的响应材料</w:t>
      </w:r>
    </w:p>
    <w:p>
      <w:pPr>
        <w:rPr>
          <w:rFonts w:hint="eastAsia"/>
        </w:rPr>
      </w:pPr>
    </w:p>
    <w:p>
      <w:pPr>
        <w:rPr>
          <w:rFonts w:hint="eastAsia" w:ascii="仿宋_GB2312" w:hAnsi="仿宋_GB2312" w:eastAsia="仿宋_GB2312" w:cs="仿宋_GB2312"/>
          <w:lang w:eastAsia="zh-CN"/>
        </w:rPr>
      </w:pPr>
      <w:r>
        <w:rPr>
          <w:rFonts w:hint="eastAsia" w:ascii="仿宋_GB2312" w:hAnsi="仿宋_GB2312" w:eastAsia="仿宋_GB2312" w:cs="仿宋_GB2312"/>
          <w:lang w:eastAsia="zh-CN"/>
        </w:rPr>
        <w:t>投标人</w:t>
      </w:r>
      <w:r>
        <w:rPr>
          <w:rFonts w:hint="eastAsia" w:ascii="仿宋_GB2312" w:hAnsi="仿宋_GB2312" w:eastAsia="仿宋_GB2312" w:cs="仿宋_GB2312"/>
        </w:rPr>
        <w:t>认为与此次评审及评分有关的非强制要求提供的材料，如设备业绩合同等</w:t>
      </w:r>
      <w:r>
        <w:rPr>
          <w:rFonts w:hint="eastAsia" w:ascii="仿宋_GB2312" w:hAnsi="仿宋_GB2312" w:eastAsia="仿宋_GB2312" w:cs="仿宋_GB2312"/>
          <w:lang w:eastAsia="zh-CN"/>
        </w:rPr>
        <w:t>。</w:t>
      </w:r>
    </w:p>
    <w:p>
      <w:pPr>
        <w:rPr>
          <w:rFonts w:hAnsi="宋体" w:eastAsia="黑体"/>
          <w:b/>
          <w:bCs/>
          <w:sz w:val="30"/>
          <w:szCs w:val="28"/>
        </w:rPr>
      </w:pPr>
    </w:p>
    <w:sectPr>
      <w:headerReference r:id="rId8" w:type="default"/>
      <w:footerReference r:id="rId9" w:type="default"/>
      <w:pgSz w:w="11906" w:h="16838"/>
      <w:pgMar w:top="1440" w:right="1080" w:bottom="1440" w:left="108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微软雅黑">
    <w:panose1 w:val="020B0503020204020204"/>
    <w:charset w:val="86"/>
    <w:family w:val="swiss"/>
    <w:pitch w:val="default"/>
    <w:sig w:usb0="80000287" w:usb1="2ACF3C50" w:usb2="00000016" w:usb3="00000000" w:csb0="0004001F" w:csb1="00000000"/>
  </w:font>
  <w:font w:name="方正粗黑宋简体">
    <w:panose1 w:val="02000000000000000000"/>
    <w:charset w:val="86"/>
    <w:family w:val="auto"/>
    <w:pitch w:val="default"/>
    <w:sig w:usb0="A00002BF" w:usb1="184F6CFA" w:usb2="00000012" w:usb3="00000000" w:csb0="00040001" w:csb1="00000000"/>
  </w:font>
  <w:font w:name="Century">
    <w:altName w:val="Times New Roman"/>
    <w:panose1 w:val="02040604050505020304"/>
    <w:charset w:val="00"/>
    <w:family w:val="roman"/>
    <w:pitch w:val="default"/>
    <w:sig w:usb0="00000000" w:usb1="00000000" w:usb2="00000000" w:usb3="00000000" w:csb0="2000009F" w:csb1="DFD70000"/>
  </w:font>
  <w:font w:name="PMingLiU">
    <w:altName w:val="PMingLiU-ExtB"/>
    <w:panose1 w:val="02020500000000000000"/>
    <w:charset w:val="88"/>
    <w:family w:val="roman"/>
    <w:pitch w:val="default"/>
    <w:sig w:usb0="00000000" w:usb1="00000000" w:usb2="00000016" w:usb3="00000000" w:csb0="00100001" w:csb1="00000000"/>
  </w:font>
  <w:font w:name="MS Gothic">
    <w:panose1 w:val="020B0609070205080204"/>
    <w:charset w:val="80"/>
    <w:family w:val="modern"/>
    <w:pitch w:val="default"/>
    <w:sig w:usb0="E00002FF" w:usb1="6AC7FDFB" w:usb2="08000012" w:usb3="00000000" w:csb0="4002009F" w:csb1="DFD70000"/>
  </w:font>
  <w:font w:name="仿宋_GB2312">
    <w:altName w:val="仿宋"/>
    <w:panose1 w:val="02010609030101010101"/>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Arial Unicode MS">
    <w:altName w:val="宋体"/>
    <w:panose1 w:val="020B0604020202020204"/>
    <w:charset w:val="86"/>
    <w:family w:val="swiss"/>
    <w:pitch w:val="default"/>
    <w:sig w:usb0="00000000" w:usb1="00000000" w:usb2="0000003F" w:usb3="00000000" w:csb0="603F01FF" w:csb1="FFFF0000"/>
  </w:font>
  <w:font w:name="Tms Rmn">
    <w:altName w:val="Segoe Print"/>
    <w:panose1 w:val="02020603040505020304"/>
    <w:charset w:val="00"/>
    <w:family w:val="roman"/>
    <w:pitch w:val="default"/>
    <w:sig w:usb0="00000000" w:usb1="00000000" w:usb2="00000000" w:usb3="00000000" w:csb0="00000001" w:csb1="00000000"/>
  </w:font>
  <w:font w:name="Univers">
    <w:altName w:val="Segoe Print"/>
    <w:panose1 w:val="00000000000000000000"/>
    <w:charset w:val="00"/>
    <w:family w:val="swiss"/>
    <w:pitch w:val="default"/>
    <w:sig w:usb0="00000000" w:usb1="00000000" w:usb2="00000000" w:usb3="00000000" w:csb0="0000000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Helvetica">
    <w:altName w:val="Arial"/>
    <w:panose1 w:val="020B0604020202020204"/>
    <w:charset w:val="00"/>
    <w:family w:val="swiss"/>
    <w:pitch w:val="default"/>
    <w:sig w:usb0="00000000" w:usb1="00000000" w:usb2="00000000" w:usb3="00000000" w:csb0="00000001" w:csb1="00000000"/>
  </w:font>
  <w:font w:name="隶书">
    <w:altName w:val="微软雅黑"/>
    <w:panose1 w:val="02010509060101010101"/>
    <w:charset w:val="86"/>
    <w:family w:val="modern"/>
    <w:pitch w:val="default"/>
    <w:sig w:usb0="00000000" w:usb1="00000000" w:usb2="00000000" w:usb3="00000000" w:csb0="00040000" w:csb1="00000000"/>
  </w:font>
  <w:font w:name="幼圆">
    <w:altName w:val="宋体"/>
    <w:panose1 w:val="02010509060101010101"/>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TimesNewRomanPSMT">
    <w:altName w:val="宋体"/>
    <w:panose1 w:val="00000000000000000000"/>
    <w:charset w:val="00"/>
    <w:family w:val="roman"/>
    <w:pitch w:val="default"/>
    <w:sig w:usb0="00000000" w:usb1="00000000" w:usb2="00000010"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upMyU4AgAAbwQAAA4AAABkcnMvZTJvRG9jLnhtbK1UzY7TMBC+I/EO&#10;lu80aRG7Vd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e6kzJTgCAABvBAAADgAAAAAAAAABACAAAAAfAQAAZHJzL2Uyb0RvYy54&#10;bWxQSwUGAAAAAAYABgBZAQAAyQUAAAAA&#10;">
              <v:fill on="f" focussize="0,0"/>
              <v:stroke on="f" weight="0.5pt"/>
              <v:imagedata o:title=""/>
              <o:lock v:ext="edit" aspectratio="f"/>
              <v:textbox inset="0mm,0mm,0mm,0mm" style="mso-fit-shape-to-text:t;">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文本框 12"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BhLh7C3gEAAL8DAAAOAAAAAAAA&#10;AAEAIAAAAB4BAABkcnMvZTJvRG9jLnhtbFBLBQYAAAAABgAGAFkBAABuBQAAAAA=&#10;">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90" w:firstLineChars="5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
                          </w:pPr>
                          <w:r>
                            <w:fldChar w:fldCharType="begin"/>
                          </w:r>
                          <w:r>
                            <w:instrText xml:space="preserve"> PAGE  \* MERGEFORMAT </w:instrText>
                          </w:r>
                          <w:r>
                            <w:fldChar w:fldCharType="separate"/>
                          </w:r>
                          <w:r>
                            <w:t>62</w:t>
                          </w:r>
                          <w:r>
                            <w:fldChar w:fldCharType="end"/>
                          </w:r>
                        </w:p>
                      </w:txbxContent>
                    </wps:txbx>
                    <wps:bodyPr vert="horz" wrap="none" lIns="0" tIns="0" rIns="0" bIns="0" anchor="t" anchorCtr="0" upright="1">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zSVju0AAAAAUBAAAP&#10;AAAAAAAAAAEAIAAAACIAAABkcnMvZG93bnJldi54bWxQSwECFAAUAAAACACHTuJAcfSQ8OcBAADH&#10;AwAADgAAAAAAAAABACAAAAAfAQAAZHJzL2Uyb0RvYy54bWxQSwUGAAAAAAYABgBZAQAAeAU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62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eastAsia="仿宋"/>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113B34"/>
    <w:multiLevelType w:val="multilevel"/>
    <w:tmpl w:val="8A113B34"/>
    <w:lvl w:ilvl="0" w:tentative="0">
      <w:start w:val="6"/>
      <w:numFmt w:val="decimal"/>
      <w:suff w:val="space"/>
      <w:lvlText w:val="%1."/>
      <w:lvlJc w:val="left"/>
    </w:lvl>
    <w:lvl w:ilvl="1" w:tentative="0">
      <w:start w:val="1"/>
      <w:numFmt w:val="decimal"/>
      <w:lvlText w:val="%1.%2"/>
      <w:lvlJc w:val="left"/>
      <w:pPr>
        <w:tabs>
          <w:tab w:val="left" w:pos="312"/>
        </w:tabs>
        <w:ind w:left="0" w:firstLine="0"/>
      </w:pPr>
      <w:rPr>
        <w:rFonts w:hint="default"/>
      </w:rPr>
    </w:lvl>
    <w:lvl w:ilvl="2" w:tentative="0">
      <w:start w:val="1"/>
      <w:numFmt w:val="decimal"/>
      <w:lvlText w:val="%1.%2.%3"/>
      <w:lvlJc w:val="left"/>
      <w:pPr>
        <w:tabs>
          <w:tab w:val="left" w:pos="312"/>
        </w:tabs>
        <w:ind w:left="0" w:firstLine="0"/>
      </w:pPr>
      <w:rPr>
        <w:rFonts w:hint="default"/>
      </w:rPr>
    </w:lvl>
    <w:lvl w:ilvl="3" w:tentative="0">
      <w:start w:val="1"/>
      <w:numFmt w:val="decimal"/>
      <w:lvlText w:val="%1.%2.%3.%4"/>
      <w:lvlJc w:val="left"/>
      <w:pPr>
        <w:tabs>
          <w:tab w:val="left" w:pos="312"/>
        </w:tabs>
        <w:ind w:left="0" w:firstLine="0"/>
      </w:pPr>
      <w:rPr>
        <w:rFonts w:hint="default"/>
      </w:rPr>
    </w:lvl>
    <w:lvl w:ilvl="4" w:tentative="0">
      <w:start w:val="1"/>
      <w:numFmt w:val="decimal"/>
      <w:lvlText w:val="%1.%2.%3.%4.%5"/>
      <w:lvlJc w:val="left"/>
      <w:pPr>
        <w:tabs>
          <w:tab w:val="left" w:pos="312"/>
        </w:tabs>
        <w:ind w:left="0" w:firstLine="0"/>
      </w:pPr>
      <w:rPr>
        <w:rFonts w:hint="default"/>
      </w:rPr>
    </w:lvl>
    <w:lvl w:ilvl="5" w:tentative="0">
      <w:start w:val="1"/>
      <w:numFmt w:val="decimal"/>
      <w:lvlText w:val="%1.%2.%3.%4.%5.%6"/>
      <w:lvlJc w:val="left"/>
      <w:pPr>
        <w:tabs>
          <w:tab w:val="left" w:pos="312"/>
        </w:tabs>
        <w:ind w:left="0" w:firstLine="0"/>
      </w:pPr>
      <w:rPr>
        <w:rFonts w:hint="default"/>
      </w:rPr>
    </w:lvl>
    <w:lvl w:ilvl="6" w:tentative="0">
      <w:start w:val="1"/>
      <w:numFmt w:val="decimal"/>
      <w:lvlText w:val="%1.%2.%3.%4.%5.%6.%7"/>
      <w:lvlJc w:val="left"/>
      <w:pPr>
        <w:tabs>
          <w:tab w:val="left" w:pos="312"/>
        </w:tabs>
        <w:ind w:left="0" w:firstLine="0"/>
      </w:pPr>
      <w:rPr>
        <w:rFonts w:hint="default"/>
      </w:rPr>
    </w:lvl>
    <w:lvl w:ilvl="7" w:tentative="0">
      <w:start w:val="1"/>
      <w:numFmt w:val="decimal"/>
      <w:lvlText w:val="%1.%2.%3.%4.%5.%6.%7.%8"/>
      <w:lvlJc w:val="left"/>
      <w:pPr>
        <w:tabs>
          <w:tab w:val="left" w:pos="312"/>
        </w:tabs>
        <w:ind w:left="0" w:firstLine="0"/>
      </w:pPr>
      <w:rPr>
        <w:rFonts w:hint="default"/>
      </w:rPr>
    </w:lvl>
    <w:lvl w:ilvl="8" w:tentative="0">
      <w:start w:val="1"/>
      <w:numFmt w:val="decimal"/>
      <w:lvlText w:val="%1.%2.%3.%4.%5.%6.%7.%8.%9"/>
      <w:lvlJc w:val="left"/>
      <w:pPr>
        <w:tabs>
          <w:tab w:val="left" w:pos="312"/>
        </w:tabs>
        <w:ind w:left="0" w:firstLine="0"/>
      </w:pPr>
      <w:rPr>
        <w:rFonts w:hint="default"/>
      </w:rPr>
    </w:lvl>
  </w:abstractNum>
  <w:abstractNum w:abstractNumId="1">
    <w:nsid w:val="EABDFC70"/>
    <w:multiLevelType w:val="singleLevel"/>
    <w:tmpl w:val="EABDFC70"/>
    <w:lvl w:ilvl="0" w:tentative="0">
      <w:start w:val="7"/>
      <w:numFmt w:val="chineseCounting"/>
      <w:suff w:val="nothing"/>
      <w:lvlText w:val="%1、"/>
      <w:lvlJc w:val="left"/>
      <w:rPr>
        <w:rFonts w:hint="eastAsia"/>
      </w:rPr>
    </w:lvl>
  </w:abstractNum>
  <w:abstractNum w:abstractNumId="2">
    <w:nsid w:val="00000015"/>
    <w:multiLevelType w:val="multilevel"/>
    <w:tmpl w:val="00000015"/>
    <w:lvl w:ilvl="0" w:tentative="0">
      <w:start w:val="1"/>
      <w:numFmt w:val="decimal"/>
      <w:lvlText w:val="%1"/>
      <w:lvlJc w:val="left"/>
      <w:pPr>
        <w:tabs>
          <w:tab w:val="left" w:pos="1077"/>
        </w:tabs>
        <w:ind w:left="1077" w:hanging="1077"/>
      </w:pPr>
      <w:rPr>
        <w:rFonts w:hint="eastAsia"/>
      </w:rPr>
    </w:lvl>
    <w:lvl w:ilvl="1" w:tentative="0">
      <w:start w:val="1"/>
      <w:numFmt w:val="decimal"/>
      <w:lvlText w:val="%1.%2"/>
      <w:lvlJc w:val="left"/>
      <w:pPr>
        <w:tabs>
          <w:tab w:val="left" w:pos="1077"/>
        </w:tabs>
        <w:ind w:left="1077" w:hanging="107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3">
    <w:nsid w:val="1715C3B8"/>
    <w:multiLevelType w:val="singleLevel"/>
    <w:tmpl w:val="1715C3B8"/>
    <w:lvl w:ilvl="0" w:tentative="0">
      <w:start w:val="3"/>
      <w:numFmt w:val="chineseCounting"/>
      <w:suff w:val="space"/>
      <w:lvlText w:val="第%1章"/>
      <w:lvlJc w:val="left"/>
      <w:rPr>
        <w:rFonts w:hint="eastAsia"/>
        <w:sz w:val="36"/>
        <w:szCs w:val="36"/>
      </w:rPr>
    </w:lvl>
  </w:abstractNum>
  <w:abstractNum w:abstractNumId="4">
    <w:nsid w:val="302065E1"/>
    <w:multiLevelType w:val="multilevel"/>
    <w:tmpl w:val="302065E1"/>
    <w:lvl w:ilvl="0" w:tentative="0">
      <w:start w:val="1"/>
      <w:numFmt w:val="japaneseCounting"/>
      <w:lvlText w:val="（%1）"/>
      <w:lvlJc w:val="left"/>
      <w:pPr>
        <w:ind w:left="1560" w:hanging="720"/>
      </w:pPr>
      <w:rPr>
        <w:rFonts w:hint="default"/>
        <w:u w:val="none" w:color="auto"/>
      </w:rPr>
    </w:lvl>
    <w:lvl w:ilvl="1" w:tentative="0">
      <w:start w:val="1"/>
      <w:numFmt w:val="lowerLetter"/>
      <w:lvlText w:val="%2)"/>
      <w:lvlJc w:val="left"/>
      <w:pPr>
        <w:ind w:left="1680" w:hanging="420"/>
      </w:pPr>
      <w:rPr>
        <w:rFonts w:hint="default"/>
        <w:u w:val="none" w:color="auto"/>
      </w:rPr>
    </w:lvl>
    <w:lvl w:ilvl="2" w:tentative="0">
      <w:start w:val="1"/>
      <w:numFmt w:val="lowerRoman"/>
      <w:lvlText w:val="%3."/>
      <w:lvlJc w:val="right"/>
      <w:pPr>
        <w:ind w:left="2100" w:hanging="420"/>
      </w:pPr>
      <w:rPr>
        <w:rFonts w:hint="default"/>
        <w:u w:val="none" w:color="auto"/>
      </w:rPr>
    </w:lvl>
    <w:lvl w:ilvl="3" w:tentative="0">
      <w:start w:val="1"/>
      <w:numFmt w:val="decimal"/>
      <w:lvlText w:val="%4."/>
      <w:lvlJc w:val="left"/>
      <w:pPr>
        <w:ind w:left="2520" w:hanging="420"/>
      </w:pPr>
      <w:rPr>
        <w:rFonts w:hint="default"/>
        <w:u w:val="none" w:color="auto"/>
      </w:rPr>
    </w:lvl>
    <w:lvl w:ilvl="4" w:tentative="0">
      <w:start w:val="1"/>
      <w:numFmt w:val="lowerLetter"/>
      <w:lvlText w:val="%5)"/>
      <w:lvlJc w:val="left"/>
      <w:pPr>
        <w:ind w:left="2940" w:hanging="420"/>
      </w:pPr>
      <w:rPr>
        <w:rFonts w:hint="default"/>
        <w:u w:val="none" w:color="auto"/>
      </w:rPr>
    </w:lvl>
    <w:lvl w:ilvl="5" w:tentative="0">
      <w:start w:val="1"/>
      <w:numFmt w:val="lowerRoman"/>
      <w:lvlText w:val="%6."/>
      <w:lvlJc w:val="right"/>
      <w:pPr>
        <w:ind w:left="3360" w:hanging="420"/>
      </w:pPr>
      <w:rPr>
        <w:rFonts w:hint="default"/>
        <w:u w:val="none" w:color="auto"/>
      </w:rPr>
    </w:lvl>
    <w:lvl w:ilvl="6" w:tentative="0">
      <w:start w:val="1"/>
      <w:numFmt w:val="decimal"/>
      <w:lvlText w:val="%7."/>
      <w:lvlJc w:val="left"/>
      <w:pPr>
        <w:ind w:left="3780" w:hanging="420"/>
      </w:pPr>
      <w:rPr>
        <w:rFonts w:hint="default"/>
        <w:u w:val="none" w:color="auto"/>
      </w:rPr>
    </w:lvl>
    <w:lvl w:ilvl="7" w:tentative="0">
      <w:start w:val="1"/>
      <w:numFmt w:val="lowerLetter"/>
      <w:lvlText w:val="%8)"/>
      <w:lvlJc w:val="left"/>
      <w:pPr>
        <w:ind w:left="4200" w:hanging="420"/>
      </w:pPr>
      <w:rPr>
        <w:rFonts w:hint="default"/>
        <w:u w:val="none" w:color="auto"/>
      </w:rPr>
    </w:lvl>
    <w:lvl w:ilvl="8" w:tentative="0">
      <w:start w:val="1"/>
      <w:numFmt w:val="lowerRoman"/>
      <w:lvlText w:val="%9."/>
      <w:lvlJc w:val="right"/>
      <w:pPr>
        <w:ind w:left="4620" w:hanging="420"/>
      </w:pPr>
      <w:rPr>
        <w:rFonts w:hint="default"/>
        <w:u w:val="none" w:color="auto"/>
      </w:rPr>
    </w:lvl>
  </w:abstractNum>
  <w:abstractNum w:abstractNumId="5">
    <w:nsid w:val="59E59CA4"/>
    <w:multiLevelType w:val="singleLevel"/>
    <w:tmpl w:val="59E59CA4"/>
    <w:lvl w:ilvl="0" w:tentative="0">
      <w:start w:val="1"/>
      <w:numFmt w:val="decimal"/>
      <w:suff w:val="nothing"/>
      <w:lvlText w:val="%1、"/>
      <w:lvlJc w:val="left"/>
    </w:lvl>
  </w:abstractNum>
  <w:num w:numId="1">
    <w:abstractNumId w:val="1"/>
  </w:num>
  <w:num w:numId="2">
    <w:abstractNumId w:val="0"/>
  </w:num>
  <w:num w:numId="3">
    <w:abstractNumId w:val="3"/>
  </w:num>
  <w:num w:numId="4">
    <w:abstractNumId w:val="2"/>
  </w:num>
  <w:num w:numId="5">
    <w:abstractNumId w:val="5"/>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0"/>
  <w:bordersDoNotSurroundFooter w:val="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IwNzI4YWRlZGQyZDE0MzhlNzU4MjE5ZjQxNzIxMGQifQ=="/>
  </w:docVars>
  <w:rsids>
    <w:rsidRoot w:val="00172A27"/>
    <w:rsid w:val="00063F44"/>
    <w:rsid w:val="000749ED"/>
    <w:rsid w:val="000F1504"/>
    <w:rsid w:val="0015344B"/>
    <w:rsid w:val="001D73E6"/>
    <w:rsid w:val="001F5DDE"/>
    <w:rsid w:val="002711D9"/>
    <w:rsid w:val="002A59B3"/>
    <w:rsid w:val="002B1C2A"/>
    <w:rsid w:val="002E42A9"/>
    <w:rsid w:val="002E440E"/>
    <w:rsid w:val="002F64DC"/>
    <w:rsid w:val="00320B43"/>
    <w:rsid w:val="00325BDC"/>
    <w:rsid w:val="003F3D7E"/>
    <w:rsid w:val="005853CC"/>
    <w:rsid w:val="006A4083"/>
    <w:rsid w:val="006A7DF2"/>
    <w:rsid w:val="006E3862"/>
    <w:rsid w:val="0073326A"/>
    <w:rsid w:val="00770F6C"/>
    <w:rsid w:val="007A6236"/>
    <w:rsid w:val="00832813"/>
    <w:rsid w:val="00875EAD"/>
    <w:rsid w:val="008764F2"/>
    <w:rsid w:val="008D09CE"/>
    <w:rsid w:val="009E1E1A"/>
    <w:rsid w:val="00B21E82"/>
    <w:rsid w:val="00B51555"/>
    <w:rsid w:val="00B95B6A"/>
    <w:rsid w:val="00B97946"/>
    <w:rsid w:val="00BC1F87"/>
    <w:rsid w:val="00C06874"/>
    <w:rsid w:val="00C67644"/>
    <w:rsid w:val="00C965C4"/>
    <w:rsid w:val="00D84428"/>
    <w:rsid w:val="00DA58D6"/>
    <w:rsid w:val="00E666B4"/>
    <w:rsid w:val="00F22C5B"/>
    <w:rsid w:val="00F35AE3"/>
    <w:rsid w:val="00F555B6"/>
    <w:rsid w:val="01123D2C"/>
    <w:rsid w:val="013E119F"/>
    <w:rsid w:val="0165693E"/>
    <w:rsid w:val="018A7404"/>
    <w:rsid w:val="019A1304"/>
    <w:rsid w:val="02134491"/>
    <w:rsid w:val="022E2896"/>
    <w:rsid w:val="0265096A"/>
    <w:rsid w:val="0278369E"/>
    <w:rsid w:val="0284056C"/>
    <w:rsid w:val="029F0F4A"/>
    <w:rsid w:val="02A550D9"/>
    <w:rsid w:val="03030ADE"/>
    <w:rsid w:val="032E4830"/>
    <w:rsid w:val="036E6E2E"/>
    <w:rsid w:val="039E6C0A"/>
    <w:rsid w:val="040F6EDF"/>
    <w:rsid w:val="04536448"/>
    <w:rsid w:val="047C0556"/>
    <w:rsid w:val="047C3421"/>
    <w:rsid w:val="04FE456F"/>
    <w:rsid w:val="052676B9"/>
    <w:rsid w:val="053950DA"/>
    <w:rsid w:val="058D69CD"/>
    <w:rsid w:val="059B69F4"/>
    <w:rsid w:val="06846346"/>
    <w:rsid w:val="06FE64FE"/>
    <w:rsid w:val="07021805"/>
    <w:rsid w:val="077C3F26"/>
    <w:rsid w:val="077D4216"/>
    <w:rsid w:val="08021F7B"/>
    <w:rsid w:val="083A7950"/>
    <w:rsid w:val="08465D3E"/>
    <w:rsid w:val="084C38DA"/>
    <w:rsid w:val="086A705C"/>
    <w:rsid w:val="086F2864"/>
    <w:rsid w:val="088D6E83"/>
    <w:rsid w:val="089A1267"/>
    <w:rsid w:val="08DD2784"/>
    <w:rsid w:val="093E2D97"/>
    <w:rsid w:val="096368E1"/>
    <w:rsid w:val="09AC03A5"/>
    <w:rsid w:val="09B973AD"/>
    <w:rsid w:val="09C20031"/>
    <w:rsid w:val="09EE4B85"/>
    <w:rsid w:val="0A0A18F0"/>
    <w:rsid w:val="0A6B68FE"/>
    <w:rsid w:val="0B346D13"/>
    <w:rsid w:val="0B3A29C7"/>
    <w:rsid w:val="0C1B761C"/>
    <w:rsid w:val="0C6C79B6"/>
    <w:rsid w:val="0CBA40EC"/>
    <w:rsid w:val="0CF55A00"/>
    <w:rsid w:val="0CF84031"/>
    <w:rsid w:val="0D5C155E"/>
    <w:rsid w:val="0D5D62F1"/>
    <w:rsid w:val="0D6214AA"/>
    <w:rsid w:val="0DB65D95"/>
    <w:rsid w:val="0DEE408A"/>
    <w:rsid w:val="0DFB6643"/>
    <w:rsid w:val="0E0407B3"/>
    <w:rsid w:val="0E303F5A"/>
    <w:rsid w:val="0E446C05"/>
    <w:rsid w:val="0E7B1A81"/>
    <w:rsid w:val="0ECB4167"/>
    <w:rsid w:val="0EEB1914"/>
    <w:rsid w:val="0F1F541B"/>
    <w:rsid w:val="0F754BCB"/>
    <w:rsid w:val="0F9C44CF"/>
    <w:rsid w:val="0FD02FAD"/>
    <w:rsid w:val="0FDA785B"/>
    <w:rsid w:val="10DC1574"/>
    <w:rsid w:val="10EF1E2A"/>
    <w:rsid w:val="10FF06DF"/>
    <w:rsid w:val="113730DD"/>
    <w:rsid w:val="11390672"/>
    <w:rsid w:val="11A2683F"/>
    <w:rsid w:val="128F470B"/>
    <w:rsid w:val="129572E0"/>
    <w:rsid w:val="12A969AB"/>
    <w:rsid w:val="12D222B2"/>
    <w:rsid w:val="12FD7A51"/>
    <w:rsid w:val="131216CF"/>
    <w:rsid w:val="13AC578F"/>
    <w:rsid w:val="13DD141E"/>
    <w:rsid w:val="14123C2A"/>
    <w:rsid w:val="146B2D93"/>
    <w:rsid w:val="1488338D"/>
    <w:rsid w:val="14CD4D57"/>
    <w:rsid w:val="15694220"/>
    <w:rsid w:val="15E03F0B"/>
    <w:rsid w:val="160D5D9A"/>
    <w:rsid w:val="168B1A72"/>
    <w:rsid w:val="16C4452C"/>
    <w:rsid w:val="16DB3C8B"/>
    <w:rsid w:val="170D2487"/>
    <w:rsid w:val="172B2601"/>
    <w:rsid w:val="1790226D"/>
    <w:rsid w:val="17D61A93"/>
    <w:rsid w:val="17E36EBC"/>
    <w:rsid w:val="17F511EA"/>
    <w:rsid w:val="17FE5EDB"/>
    <w:rsid w:val="18654FFF"/>
    <w:rsid w:val="186811BC"/>
    <w:rsid w:val="18B61FEA"/>
    <w:rsid w:val="18C25673"/>
    <w:rsid w:val="191227DD"/>
    <w:rsid w:val="192E2C99"/>
    <w:rsid w:val="19512449"/>
    <w:rsid w:val="19614D23"/>
    <w:rsid w:val="19663B15"/>
    <w:rsid w:val="199C1011"/>
    <w:rsid w:val="19EF02FD"/>
    <w:rsid w:val="1A2C356C"/>
    <w:rsid w:val="1A740C5F"/>
    <w:rsid w:val="1A8B3010"/>
    <w:rsid w:val="1AA52E1B"/>
    <w:rsid w:val="1AEE39C8"/>
    <w:rsid w:val="1B26549C"/>
    <w:rsid w:val="1BFE7E6D"/>
    <w:rsid w:val="1C3F16B6"/>
    <w:rsid w:val="1C7124C4"/>
    <w:rsid w:val="1CA3326F"/>
    <w:rsid w:val="1D365E8E"/>
    <w:rsid w:val="1D3A5925"/>
    <w:rsid w:val="1D3B1A29"/>
    <w:rsid w:val="1D5263C8"/>
    <w:rsid w:val="1D5E5E7A"/>
    <w:rsid w:val="1EA148C2"/>
    <w:rsid w:val="1EF81964"/>
    <w:rsid w:val="1EF92223"/>
    <w:rsid w:val="1FA74989"/>
    <w:rsid w:val="20BB2BCC"/>
    <w:rsid w:val="20FD539D"/>
    <w:rsid w:val="212A40D7"/>
    <w:rsid w:val="22190971"/>
    <w:rsid w:val="22336F7D"/>
    <w:rsid w:val="224C1BE9"/>
    <w:rsid w:val="22534D82"/>
    <w:rsid w:val="22924C9A"/>
    <w:rsid w:val="22BB6BAB"/>
    <w:rsid w:val="22D25EC2"/>
    <w:rsid w:val="230742D3"/>
    <w:rsid w:val="232C6072"/>
    <w:rsid w:val="24366682"/>
    <w:rsid w:val="244524A7"/>
    <w:rsid w:val="24672F01"/>
    <w:rsid w:val="24D64C3D"/>
    <w:rsid w:val="25093343"/>
    <w:rsid w:val="252F44F2"/>
    <w:rsid w:val="25863797"/>
    <w:rsid w:val="263F1C1C"/>
    <w:rsid w:val="265C5D0D"/>
    <w:rsid w:val="2668592C"/>
    <w:rsid w:val="26750D0D"/>
    <w:rsid w:val="2684463C"/>
    <w:rsid w:val="2818686F"/>
    <w:rsid w:val="28370AF3"/>
    <w:rsid w:val="28B975DD"/>
    <w:rsid w:val="28EE2446"/>
    <w:rsid w:val="293560E3"/>
    <w:rsid w:val="29910CF5"/>
    <w:rsid w:val="29A05B3E"/>
    <w:rsid w:val="29C83762"/>
    <w:rsid w:val="2A467ED2"/>
    <w:rsid w:val="2A5403B4"/>
    <w:rsid w:val="2A981272"/>
    <w:rsid w:val="2AB54156"/>
    <w:rsid w:val="2AE34FCD"/>
    <w:rsid w:val="2AF16565"/>
    <w:rsid w:val="2B420EAC"/>
    <w:rsid w:val="2B4337C4"/>
    <w:rsid w:val="2B694969"/>
    <w:rsid w:val="2BC9621D"/>
    <w:rsid w:val="2BD870AF"/>
    <w:rsid w:val="2BE05F64"/>
    <w:rsid w:val="2D085A70"/>
    <w:rsid w:val="2D492B6E"/>
    <w:rsid w:val="2D4E154B"/>
    <w:rsid w:val="2D4F514F"/>
    <w:rsid w:val="2DC9688C"/>
    <w:rsid w:val="2E2D1740"/>
    <w:rsid w:val="2E4F6A64"/>
    <w:rsid w:val="2E8E0A7D"/>
    <w:rsid w:val="2EB80CE4"/>
    <w:rsid w:val="2EDB61D2"/>
    <w:rsid w:val="2EEB0EA8"/>
    <w:rsid w:val="2EFF557E"/>
    <w:rsid w:val="2F0B57DC"/>
    <w:rsid w:val="2F767CD2"/>
    <w:rsid w:val="2F903FCE"/>
    <w:rsid w:val="2FAA4D30"/>
    <w:rsid w:val="2FAD4D1C"/>
    <w:rsid w:val="2FDB35D0"/>
    <w:rsid w:val="2FDB53C0"/>
    <w:rsid w:val="30654957"/>
    <w:rsid w:val="30B40E2E"/>
    <w:rsid w:val="30D55E4D"/>
    <w:rsid w:val="30D60F0B"/>
    <w:rsid w:val="30FA731E"/>
    <w:rsid w:val="31141B27"/>
    <w:rsid w:val="315F68ED"/>
    <w:rsid w:val="317203C4"/>
    <w:rsid w:val="319E6E25"/>
    <w:rsid w:val="31D92B5F"/>
    <w:rsid w:val="32A41233"/>
    <w:rsid w:val="337F72C6"/>
    <w:rsid w:val="33997B84"/>
    <w:rsid w:val="339A7C0E"/>
    <w:rsid w:val="33C10117"/>
    <w:rsid w:val="34261F7E"/>
    <w:rsid w:val="342C24DB"/>
    <w:rsid w:val="34E66DB9"/>
    <w:rsid w:val="34FA1E45"/>
    <w:rsid w:val="358578F2"/>
    <w:rsid w:val="35BB0233"/>
    <w:rsid w:val="360E0937"/>
    <w:rsid w:val="36452467"/>
    <w:rsid w:val="367C7E35"/>
    <w:rsid w:val="371B327A"/>
    <w:rsid w:val="371E48E3"/>
    <w:rsid w:val="372A4E59"/>
    <w:rsid w:val="37543A04"/>
    <w:rsid w:val="37684B3E"/>
    <w:rsid w:val="37E9320E"/>
    <w:rsid w:val="38562BD5"/>
    <w:rsid w:val="386338C4"/>
    <w:rsid w:val="388A59D2"/>
    <w:rsid w:val="38CA67E9"/>
    <w:rsid w:val="399D4B8E"/>
    <w:rsid w:val="39C71673"/>
    <w:rsid w:val="39F12222"/>
    <w:rsid w:val="39F967CE"/>
    <w:rsid w:val="3A592DAC"/>
    <w:rsid w:val="3A917E4B"/>
    <w:rsid w:val="3AB85DD1"/>
    <w:rsid w:val="3B600097"/>
    <w:rsid w:val="3C0D45C0"/>
    <w:rsid w:val="3C120EBA"/>
    <w:rsid w:val="3C23385F"/>
    <w:rsid w:val="3C3F7F85"/>
    <w:rsid w:val="3CB11983"/>
    <w:rsid w:val="3CD90E89"/>
    <w:rsid w:val="3CF03AC2"/>
    <w:rsid w:val="3CF40469"/>
    <w:rsid w:val="3CF41534"/>
    <w:rsid w:val="3D7B3D3F"/>
    <w:rsid w:val="3DA3784F"/>
    <w:rsid w:val="3DE2791A"/>
    <w:rsid w:val="3DF16EC4"/>
    <w:rsid w:val="3E352FFA"/>
    <w:rsid w:val="3EB16B26"/>
    <w:rsid w:val="3EE71CE3"/>
    <w:rsid w:val="3F333BCA"/>
    <w:rsid w:val="3F395C5F"/>
    <w:rsid w:val="3F3F138F"/>
    <w:rsid w:val="3F567DAC"/>
    <w:rsid w:val="3F6559B2"/>
    <w:rsid w:val="3F9C567F"/>
    <w:rsid w:val="3FEC0ED3"/>
    <w:rsid w:val="400432FA"/>
    <w:rsid w:val="40556CF4"/>
    <w:rsid w:val="40715715"/>
    <w:rsid w:val="407D0E10"/>
    <w:rsid w:val="409623F6"/>
    <w:rsid w:val="409F34B1"/>
    <w:rsid w:val="40EA0AED"/>
    <w:rsid w:val="40EC639D"/>
    <w:rsid w:val="40FC5196"/>
    <w:rsid w:val="40FE0F0E"/>
    <w:rsid w:val="41424747"/>
    <w:rsid w:val="41452699"/>
    <w:rsid w:val="41621DCC"/>
    <w:rsid w:val="41B24082"/>
    <w:rsid w:val="41C537C3"/>
    <w:rsid w:val="41CF01A6"/>
    <w:rsid w:val="41D57EC1"/>
    <w:rsid w:val="41DD716B"/>
    <w:rsid w:val="41E32401"/>
    <w:rsid w:val="41E52B4F"/>
    <w:rsid w:val="42431FCA"/>
    <w:rsid w:val="42603406"/>
    <w:rsid w:val="427F3D02"/>
    <w:rsid w:val="42817701"/>
    <w:rsid w:val="42817727"/>
    <w:rsid w:val="42A35A1D"/>
    <w:rsid w:val="42BF193F"/>
    <w:rsid w:val="42FF40A8"/>
    <w:rsid w:val="43372D29"/>
    <w:rsid w:val="4349683E"/>
    <w:rsid w:val="4349748E"/>
    <w:rsid w:val="434F15AD"/>
    <w:rsid w:val="436354CC"/>
    <w:rsid w:val="437454B8"/>
    <w:rsid w:val="437D2437"/>
    <w:rsid w:val="43E5636A"/>
    <w:rsid w:val="443E1E8F"/>
    <w:rsid w:val="443E7562"/>
    <w:rsid w:val="449620C2"/>
    <w:rsid w:val="44964238"/>
    <w:rsid w:val="452633B3"/>
    <w:rsid w:val="456F4754"/>
    <w:rsid w:val="4572485B"/>
    <w:rsid w:val="45743E23"/>
    <w:rsid w:val="45862005"/>
    <w:rsid w:val="45F07D76"/>
    <w:rsid w:val="465D54FF"/>
    <w:rsid w:val="46850CBA"/>
    <w:rsid w:val="46B30759"/>
    <w:rsid w:val="46E75FA1"/>
    <w:rsid w:val="47626AA6"/>
    <w:rsid w:val="47A77861"/>
    <w:rsid w:val="47AC2F3A"/>
    <w:rsid w:val="47B2035D"/>
    <w:rsid w:val="47CA0E14"/>
    <w:rsid w:val="48890F3B"/>
    <w:rsid w:val="48B64FEE"/>
    <w:rsid w:val="48E734A5"/>
    <w:rsid w:val="4906430D"/>
    <w:rsid w:val="4945682C"/>
    <w:rsid w:val="49866295"/>
    <w:rsid w:val="49A87CEB"/>
    <w:rsid w:val="4A1F7560"/>
    <w:rsid w:val="4A3D5C6E"/>
    <w:rsid w:val="4A712A7D"/>
    <w:rsid w:val="4AC34776"/>
    <w:rsid w:val="4ACC71EB"/>
    <w:rsid w:val="4ADD17B3"/>
    <w:rsid w:val="4B20356D"/>
    <w:rsid w:val="4B4323B1"/>
    <w:rsid w:val="4B4C5176"/>
    <w:rsid w:val="4B5E2C25"/>
    <w:rsid w:val="4B7424D9"/>
    <w:rsid w:val="4B797B0F"/>
    <w:rsid w:val="4B876925"/>
    <w:rsid w:val="4B942B96"/>
    <w:rsid w:val="4C3426F4"/>
    <w:rsid w:val="4C43712A"/>
    <w:rsid w:val="4D5D316F"/>
    <w:rsid w:val="4D6F6BFE"/>
    <w:rsid w:val="4D7630C2"/>
    <w:rsid w:val="4DD015D3"/>
    <w:rsid w:val="4E1C2FD5"/>
    <w:rsid w:val="4E257A47"/>
    <w:rsid w:val="4E336F67"/>
    <w:rsid w:val="4ED6020F"/>
    <w:rsid w:val="4F3A2CBC"/>
    <w:rsid w:val="4F3D0E54"/>
    <w:rsid w:val="4F6361B6"/>
    <w:rsid w:val="50C53072"/>
    <w:rsid w:val="50C833BD"/>
    <w:rsid w:val="50D42C70"/>
    <w:rsid w:val="50E944C3"/>
    <w:rsid w:val="511D259D"/>
    <w:rsid w:val="519F1952"/>
    <w:rsid w:val="51BB3E5E"/>
    <w:rsid w:val="51CE4FFA"/>
    <w:rsid w:val="52182582"/>
    <w:rsid w:val="52313A29"/>
    <w:rsid w:val="528C06BB"/>
    <w:rsid w:val="52972F71"/>
    <w:rsid w:val="52A5743C"/>
    <w:rsid w:val="52D74757"/>
    <w:rsid w:val="531B3032"/>
    <w:rsid w:val="536200C2"/>
    <w:rsid w:val="537C0E4C"/>
    <w:rsid w:val="538E1C7E"/>
    <w:rsid w:val="54613836"/>
    <w:rsid w:val="54C15159"/>
    <w:rsid w:val="54E56D35"/>
    <w:rsid w:val="54FB1B53"/>
    <w:rsid w:val="55404212"/>
    <w:rsid w:val="55A21A11"/>
    <w:rsid w:val="55CF6B7C"/>
    <w:rsid w:val="55D448A8"/>
    <w:rsid w:val="55F92A05"/>
    <w:rsid w:val="56074AF2"/>
    <w:rsid w:val="5610172D"/>
    <w:rsid w:val="561370C5"/>
    <w:rsid w:val="562D3F3C"/>
    <w:rsid w:val="56A56C81"/>
    <w:rsid w:val="56AB5169"/>
    <w:rsid w:val="56F97D56"/>
    <w:rsid w:val="589671C4"/>
    <w:rsid w:val="589B7F5D"/>
    <w:rsid w:val="58BF4057"/>
    <w:rsid w:val="5901487A"/>
    <w:rsid w:val="591C7D2C"/>
    <w:rsid w:val="5921088B"/>
    <w:rsid w:val="595731C2"/>
    <w:rsid w:val="59B423BB"/>
    <w:rsid w:val="59F76756"/>
    <w:rsid w:val="5A554787"/>
    <w:rsid w:val="5AB31CCB"/>
    <w:rsid w:val="5B6C7E1D"/>
    <w:rsid w:val="5B7836B4"/>
    <w:rsid w:val="5B7C3AEF"/>
    <w:rsid w:val="5BCA695F"/>
    <w:rsid w:val="5C533743"/>
    <w:rsid w:val="5C8E7F8B"/>
    <w:rsid w:val="5C92766C"/>
    <w:rsid w:val="5CA51DFF"/>
    <w:rsid w:val="5CDD3C76"/>
    <w:rsid w:val="5CE56FED"/>
    <w:rsid w:val="5CEB33B3"/>
    <w:rsid w:val="5D174D6D"/>
    <w:rsid w:val="5DA43DE7"/>
    <w:rsid w:val="5DCA0B2C"/>
    <w:rsid w:val="5DF732FD"/>
    <w:rsid w:val="5E7070D9"/>
    <w:rsid w:val="5F8E0F31"/>
    <w:rsid w:val="5FEE208C"/>
    <w:rsid w:val="60305EE2"/>
    <w:rsid w:val="607626FA"/>
    <w:rsid w:val="614404F8"/>
    <w:rsid w:val="615E7BF1"/>
    <w:rsid w:val="6180350D"/>
    <w:rsid w:val="619344ED"/>
    <w:rsid w:val="61973547"/>
    <w:rsid w:val="619D2DD0"/>
    <w:rsid w:val="61F07ACC"/>
    <w:rsid w:val="622F378F"/>
    <w:rsid w:val="62575E03"/>
    <w:rsid w:val="62B75302"/>
    <w:rsid w:val="62E02BFB"/>
    <w:rsid w:val="62E32A10"/>
    <w:rsid w:val="63007FE6"/>
    <w:rsid w:val="632C1AEE"/>
    <w:rsid w:val="63330562"/>
    <w:rsid w:val="638B7F88"/>
    <w:rsid w:val="642D7EA3"/>
    <w:rsid w:val="64367104"/>
    <w:rsid w:val="645E38EF"/>
    <w:rsid w:val="646E016A"/>
    <w:rsid w:val="64E635FE"/>
    <w:rsid w:val="654725D5"/>
    <w:rsid w:val="65771C58"/>
    <w:rsid w:val="65C11319"/>
    <w:rsid w:val="65C24C32"/>
    <w:rsid w:val="65CD08B5"/>
    <w:rsid w:val="660E5C45"/>
    <w:rsid w:val="66742046"/>
    <w:rsid w:val="66C974C0"/>
    <w:rsid w:val="670637A2"/>
    <w:rsid w:val="670905B3"/>
    <w:rsid w:val="67196293"/>
    <w:rsid w:val="671C3F2D"/>
    <w:rsid w:val="67550BA9"/>
    <w:rsid w:val="67843ABB"/>
    <w:rsid w:val="67C97C82"/>
    <w:rsid w:val="69540E1C"/>
    <w:rsid w:val="6969342B"/>
    <w:rsid w:val="698701B1"/>
    <w:rsid w:val="69A279B9"/>
    <w:rsid w:val="69AB334A"/>
    <w:rsid w:val="69CF77E3"/>
    <w:rsid w:val="69E74C15"/>
    <w:rsid w:val="69F071F3"/>
    <w:rsid w:val="6A1B782D"/>
    <w:rsid w:val="6A3F2E75"/>
    <w:rsid w:val="6A723652"/>
    <w:rsid w:val="6A837F89"/>
    <w:rsid w:val="6AC25401"/>
    <w:rsid w:val="6AE61F48"/>
    <w:rsid w:val="6B2F195B"/>
    <w:rsid w:val="6B432314"/>
    <w:rsid w:val="6B4A2357"/>
    <w:rsid w:val="6BAD3ACA"/>
    <w:rsid w:val="6BB9381B"/>
    <w:rsid w:val="6BBB7D85"/>
    <w:rsid w:val="6C775E5A"/>
    <w:rsid w:val="6C865BB5"/>
    <w:rsid w:val="6CAC2880"/>
    <w:rsid w:val="6CD234C0"/>
    <w:rsid w:val="6CEA24CB"/>
    <w:rsid w:val="6CF163EA"/>
    <w:rsid w:val="6E1F6846"/>
    <w:rsid w:val="6E2407C1"/>
    <w:rsid w:val="6E616EA8"/>
    <w:rsid w:val="6EA50136"/>
    <w:rsid w:val="6EE43335"/>
    <w:rsid w:val="6F341206"/>
    <w:rsid w:val="6F631264"/>
    <w:rsid w:val="6F941DD7"/>
    <w:rsid w:val="6FCA4492"/>
    <w:rsid w:val="6FD17F17"/>
    <w:rsid w:val="6FE30915"/>
    <w:rsid w:val="703F1988"/>
    <w:rsid w:val="705D3DB7"/>
    <w:rsid w:val="7071501E"/>
    <w:rsid w:val="70BF44D9"/>
    <w:rsid w:val="712565C1"/>
    <w:rsid w:val="71461B47"/>
    <w:rsid w:val="71794144"/>
    <w:rsid w:val="717E136C"/>
    <w:rsid w:val="718F158B"/>
    <w:rsid w:val="71BD0C5F"/>
    <w:rsid w:val="71CA4371"/>
    <w:rsid w:val="72273C9A"/>
    <w:rsid w:val="72375BEC"/>
    <w:rsid w:val="72510F9E"/>
    <w:rsid w:val="7266010C"/>
    <w:rsid w:val="72DE0167"/>
    <w:rsid w:val="73D13110"/>
    <w:rsid w:val="74080C63"/>
    <w:rsid w:val="74235FBB"/>
    <w:rsid w:val="74E91F97"/>
    <w:rsid w:val="75055D67"/>
    <w:rsid w:val="754C153F"/>
    <w:rsid w:val="758331B5"/>
    <w:rsid w:val="75B2048C"/>
    <w:rsid w:val="75C457F4"/>
    <w:rsid w:val="76501258"/>
    <w:rsid w:val="76FB439B"/>
    <w:rsid w:val="77226D08"/>
    <w:rsid w:val="77401FD3"/>
    <w:rsid w:val="77552FD9"/>
    <w:rsid w:val="77857C92"/>
    <w:rsid w:val="77DE5A0D"/>
    <w:rsid w:val="77EF4B32"/>
    <w:rsid w:val="785F28BE"/>
    <w:rsid w:val="786373DA"/>
    <w:rsid w:val="78643617"/>
    <w:rsid w:val="787367AE"/>
    <w:rsid w:val="78B00E27"/>
    <w:rsid w:val="78C65CDE"/>
    <w:rsid w:val="78CE2508"/>
    <w:rsid w:val="79063A1D"/>
    <w:rsid w:val="79097202"/>
    <w:rsid w:val="795777F5"/>
    <w:rsid w:val="79765DF9"/>
    <w:rsid w:val="7A3B0A44"/>
    <w:rsid w:val="7A9419C0"/>
    <w:rsid w:val="7AA80FC8"/>
    <w:rsid w:val="7ABB06E0"/>
    <w:rsid w:val="7AC07E0C"/>
    <w:rsid w:val="7AF70D00"/>
    <w:rsid w:val="7B064E11"/>
    <w:rsid w:val="7B7A2C4E"/>
    <w:rsid w:val="7B7F7F7B"/>
    <w:rsid w:val="7C4C49E7"/>
    <w:rsid w:val="7C5F1B5A"/>
    <w:rsid w:val="7C7B159F"/>
    <w:rsid w:val="7C975A8B"/>
    <w:rsid w:val="7C9A7CCC"/>
    <w:rsid w:val="7CAF1E37"/>
    <w:rsid w:val="7D1B72BA"/>
    <w:rsid w:val="7D471654"/>
    <w:rsid w:val="7D796DB5"/>
    <w:rsid w:val="7D8D2108"/>
    <w:rsid w:val="7D8E3086"/>
    <w:rsid w:val="7DAB14FB"/>
    <w:rsid w:val="7DB20017"/>
    <w:rsid w:val="7DFB2C5F"/>
    <w:rsid w:val="7E982D08"/>
    <w:rsid w:val="7EA72F6F"/>
    <w:rsid w:val="7EB910E7"/>
    <w:rsid w:val="7EF147D4"/>
    <w:rsid w:val="7F1F0BE3"/>
    <w:rsid w:val="7F1F6DD3"/>
    <w:rsid w:val="7F2F7F0A"/>
    <w:rsid w:val="7F84025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iPriority="99"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72"/>
    <w:qFormat/>
    <w:uiPriority w:val="0"/>
    <w:pPr>
      <w:keepNext/>
      <w:keepLines/>
      <w:tabs>
        <w:tab w:val="left" w:pos="1440"/>
      </w:tabs>
      <w:spacing w:before="340" w:after="330" w:line="576" w:lineRule="auto"/>
      <w:ind w:left="432" w:hanging="432"/>
      <w:jc w:val="center"/>
      <w:outlineLvl w:val="0"/>
    </w:pPr>
    <w:rPr>
      <w:b/>
      <w:bCs/>
      <w:kern w:val="44"/>
      <w:sz w:val="44"/>
      <w:szCs w:val="44"/>
    </w:rPr>
  </w:style>
  <w:style w:type="paragraph" w:styleId="4">
    <w:name w:val="heading 2"/>
    <w:basedOn w:val="1"/>
    <w:next w:val="1"/>
    <w:link w:val="489"/>
    <w:qFormat/>
    <w:uiPriority w:val="0"/>
    <w:pPr>
      <w:keepNext/>
      <w:keepLines/>
      <w:spacing w:before="260" w:after="260" w:line="413" w:lineRule="auto"/>
      <w:outlineLvl w:val="1"/>
    </w:pPr>
    <w:rPr>
      <w:rFonts w:ascii="Arial" w:hAnsi="Arial" w:eastAsia="黑体"/>
      <w:b/>
      <w:bCs/>
      <w:sz w:val="32"/>
      <w:szCs w:val="32"/>
    </w:rPr>
  </w:style>
  <w:style w:type="paragraph" w:styleId="5">
    <w:name w:val="heading 3"/>
    <w:basedOn w:val="1"/>
    <w:next w:val="1"/>
    <w:link w:val="74"/>
    <w:qFormat/>
    <w:uiPriority w:val="0"/>
    <w:pPr>
      <w:keepNext/>
      <w:keepLines/>
      <w:spacing w:before="260" w:after="260" w:line="416" w:lineRule="auto"/>
      <w:outlineLvl w:val="2"/>
    </w:pPr>
    <w:rPr>
      <w:b/>
      <w:bCs/>
      <w:sz w:val="32"/>
      <w:szCs w:val="32"/>
    </w:rPr>
  </w:style>
  <w:style w:type="paragraph" w:styleId="6">
    <w:name w:val="heading 4"/>
    <w:basedOn w:val="1"/>
    <w:next w:val="1"/>
    <w:link w:val="75"/>
    <w:qFormat/>
    <w:uiPriority w:val="0"/>
    <w:pPr>
      <w:keepNext/>
      <w:keepLines/>
      <w:spacing w:before="280" w:after="290" w:line="376" w:lineRule="auto"/>
      <w:outlineLvl w:val="3"/>
    </w:pPr>
    <w:rPr>
      <w:rFonts w:ascii="Cambria" w:hAnsi="Cambria"/>
      <w:b/>
      <w:bCs/>
      <w:sz w:val="28"/>
      <w:szCs w:val="28"/>
    </w:rPr>
  </w:style>
  <w:style w:type="paragraph" w:styleId="7">
    <w:name w:val="heading 5"/>
    <w:basedOn w:val="1"/>
    <w:next w:val="1"/>
    <w:link w:val="76"/>
    <w:qFormat/>
    <w:uiPriority w:val="0"/>
    <w:pPr>
      <w:keepNext/>
      <w:keepLines/>
      <w:tabs>
        <w:tab w:val="left" w:pos="1008"/>
      </w:tabs>
      <w:spacing w:before="280" w:after="290" w:line="372" w:lineRule="auto"/>
      <w:ind w:left="1008" w:hanging="1008"/>
      <w:outlineLvl w:val="4"/>
    </w:pPr>
    <w:rPr>
      <w:b/>
      <w:sz w:val="28"/>
      <w:szCs w:val="20"/>
    </w:rPr>
  </w:style>
  <w:style w:type="paragraph" w:styleId="8">
    <w:name w:val="heading 6"/>
    <w:basedOn w:val="1"/>
    <w:next w:val="1"/>
    <w:link w:val="77"/>
    <w:qFormat/>
    <w:uiPriority w:val="0"/>
    <w:pPr>
      <w:keepNext/>
      <w:keepLines/>
      <w:tabs>
        <w:tab w:val="left" w:pos="1152"/>
      </w:tabs>
      <w:spacing w:before="240" w:after="64" w:line="317" w:lineRule="auto"/>
      <w:ind w:left="1152" w:hanging="1152"/>
      <w:outlineLvl w:val="5"/>
    </w:pPr>
    <w:rPr>
      <w:rFonts w:ascii="Arial" w:hAnsi="Arial" w:eastAsia="黑体"/>
      <w:b/>
      <w:sz w:val="24"/>
      <w:szCs w:val="20"/>
    </w:rPr>
  </w:style>
  <w:style w:type="paragraph" w:styleId="9">
    <w:name w:val="heading 7"/>
    <w:basedOn w:val="1"/>
    <w:next w:val="1"/>
    <w:link w:val="78"/>
    <w:qFormat/>
    <w:uiPriority w:val="0"/>
    <w:pPr>
      <w:keepNext/>
      <w:keepLines/>
      <w:tabs>
        <w:tab w:val="left" w:pos="1296"/>
      </w:tabs>
      <w:spacing w:before="240" w:after="64" w:line="317" w:lineRule="auto"/>
      <w:ind w:left="1296" w:hanging="1296"/>
      <w:outlineLvl w:val="6"/>
    </w:pPr>
    <w:rPr>
      <w:b/>
      <w:sz w:val="24"/>
      <w:szCs w:val="20"/>
    </w:rPr>
  </w:style>
  <w:style w:type="paragraph" w:styleId="10">
    <w:name w:val="heading 8"/>
    <w:basedOn w:val="1"/>
    <w:next w:val="1"/>
    <w:link w:val="79"/>
    <w:qFormat/>
    <w:uiPriority w:val="0"/>
    <w:pPr>
      <w:keepNext/>
      <w:keepLines/>
      <w:tabs>
        <w:tab w:val="left" w:pos="1440"/>
      </w:tabs>
      <w:spacing w:before="240" w:after="64" w:line="317" w:lineRule="auto"/>
      <w:ind w:left="1440" w:hanging="1440"/>
      <w:outlineLvl w:val="7"/>
    </w:pPr>
    <w:rPr>
      <w:rFonts w:ascii="Arial" w:hAnsi="Arial" w:eastAsia="黑体"/>
      <w:sz w:val="24"/>
      <w:szCs w:val="20"/>
    </w:rPr>
  </w:style>
  <w:style w:type="paragraph" w:styleId="11">
    <w:name w:val="heading 9"/>
    <w:basedOn w:val="1"/>
    <w:next w:val="1"/>
    <w:link w:val="80"/>
    <w:qFormat/>
    <w:uiPriority w:val="0"/>
    <w:pPr>
      <w:keepNext/>
      <w:keepLines/>
      <w:tabs>
        <w:tab w:val="left" w:pos="1584"/>
      </w:tabs>
      <w:spacing w:before="240" w:after="64" w:line="317" w:lineRule="auto"/>
      <w:ind w:left="1584" w:hanging="1584"/>
      <w:outlineLvl w:val="8"/>
    </w:pPr>
    <w:rPr>
      <w:rFonts w:ascii="Arial" w:hAnsi="Arial" w:eastAsia="黑体"/>
      <w:szCs w:val="20"/>
    </w:rPr>
  </w:style>
  <w:style w:type="character" w:default="1" w:styleId="53">
    <w:name w:val="Default Paragraph Font"/>
    <w:unhideWhenUsed/>
    <w:qFormat/>
    <w:uiPriority w:val="1"/>
  </w:style>
  <w:style w:type="table" w:default="1" w:styleId="51">
    <w:name w:val="Normal Table"/>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sz w:val="20"/>
      <w:szCs w:val="20"/>
    </w:rPr>
    <w:tblPr>
      <w:tblCellMar>
        <w:top w:w="0" w:type="dxa"/>
        <w:left w:w="108" w:type="dxa"/>
        <w:bottom w:w="0" w:type="dxa"/>
        <w:right w:w="108" w:type="dxa"/>
      </w:tblCellMar>
    </w:tblPr>
  </w:style>
  <w:style w:type="paragraph" w:styleId="2">
    <w:name w:val="footer"/>
    <w:basedOn w:val="1"/>
    <w:link w:val="87"/>
    <w:qFormat/>
    <w:uiPriority w:val="0"/>
    <w:pPr>
      <w:tabs>
        <w:tab w:val="center" w:pos="4153"/>
        <w:tab w:val="right" w:pos="8306"/>
      </w:tabs>
      <w:snapToGrid w:val="0"/>
      <w:jc w:val="left"/>
    </w:pPr>
    <w:rPr>
      <w:sz w:val="18"/>
      <w:szCs w:val="18"/>
    </w:rPr>
  </w:style>
  <w:style w:type="paragraph" w:styleId="12">
    <w:name w:val="toc 7"/>
    <w:basedOn w:val="1"/>
    <w:next w:val="1"/>
    <w:qFormat/>
    <w:uiPriority w:val="0"/>
    <w:pPr>
      <w:ind w:left="1260"/>
      <w:jc w:val="left"/>
    </w:pPr>
    <w:rPr>
      <w:sz w:val="18"/>
      <w:szCs w:val="18"/>
    </w:rPr>
  </w:style>
  <w:style w:type="paragraph" w:styleId="13">
    <w:name w:val="List Bullet 4"/>
    <w:basedOn w:val="1"/>
    <w:qFormat/>
    <w:uiPriority w:val="0"/>
    <w:pPr>
      <w:tabs>
        <w:tab w:val="left" w:pos="1620"/>
      </w:tabs>
      <w:spacing w:line="360" w:lineRule="auto"/>
      <w:ind w:left="1620" w:hanging="360"/>
      <w:jc w:val="left"/>
    </w:pPr>
    <w:rPr>
      <w:rFonts w:ascii="宋体" w:hAnsi="宋体"/>
      <w:color w:val="7030A0"/>
      <w:sz w:val="24"/>
      <w:szCs w:val="20"/>
    </w:rPr>
  </w:style>
  <w:style w:type="paragraph" w:styleId="14">
    <w:name w:val="List Number"/>
    <w:basedOn w:val="1"/>
    <w:qFormat/>
    <w:uiPriority w:val="0"/>
    <w:pPr>
      <w:tabs>
        <w:tab w:val="left" w:pos="360"/>
      </w:tabs>
      <w:spacing w:line="360" w:lineRule="auto"/>
      <w:ind w:left="360" w:hanging="360"/>
      <w:jc w:val="left"/>
    </w:pPr>
    <w:rPr>
      <w:rFonts w:ascii="宋体" w:hAnsi="宋体"/>
      <w:color w:val="7030A0"/>
      <w:sz w:val="24"/>
      <w:szCs w:val="20"/>
    </w:rPr>
  </w:style>
  <w:style w:type="paragraph" w:styleId="15">
    <w:name w:val="Normal Indent"/>
    <w:basedOn w:val="1"/>
    <w:next w:val="16"/>
    <w:qFormat/>
    <w:uiPriority w:val="0"/>
    <w:pPr>
      <w:ind w:firstLine="420"/>
    </w:pPr>
  </w:style>
  <w:style w:type="paragraph" w:styleId="16">
    <w:name w:val="Body Text 2"/>
    <w:basedOn w:val="1"/>
    <w:qFormat/>
    <w:uiPriority w:val="0"/>
    <w:pPr>
      <w:widowControl/>
      <w:spacing w:before="100" w:beforeAutospacing="1" w:after="100" w:afterAutospacing="1"/>
      <w:jc w:val="left"/>
    </w:pPr>
    <w:rPr>
      <w:rFonts w:ascii="宋体" w:hAnsi="宋体"/>
      <w:kern w:val="0"/>
      <w:sz w:val="24"/>
    </w:rPr>
  </w:style>
  <w:style w:type="paragraph" w:styleId="17">
    <w:name w:val="caption"/>
    <w:basedOn w:val="1"/>
    <w:next w:val="1"/>
    <w:link w:val="81"/>
    <w:qFormat/>
    <w:uiPriority w:val="0"/>
    <w:pPr>
      <w:ind w:firstLine="6290" w:firstLineChars="2282"/>
    </w:pPr>
    <w:rPr>
      <w:b/>
      <w:bCs/>
      <w:color w:val="000080"/>
      <w:sz w:val="28"/>
    </w:rPr>
  </w:style>
  <w:style w:type="paragraph" w:styleId="18">
    <w:name w:val="List Bullet"/>
    <w:basedOn w:val="1"/>
    <w:qFormat/>
    <w:uiPriority w:val="0"/>
    <w:pPr>
      <w:tabs>
        <w:tab w:val="left" w:pos="360"/>
      </w:tabs>
      <w:spacing w:line="360" w:lineRule="auto"/>
      <w:ind w:left="360" w:hanging="360"/>
      <w:jc w:val="left"/>
    </w:pPr>
    <w:rPr>
      <w:rFonts w:ascii="宋体" w:hAnsi="宋体"/>
      <w:color w:val="7030A0"/>
      <w:sz w:val="24"/>
      <w:szCs w:val="20"/>
    </w:rPr>
  </w:style>
  <w:style w:type="paragraph" w:styleId="19">
    <w:name w:val="annotation text"/>
    <w:basedOn w:val="1"/>
    <w:link w:val="82"/>
    <w:qFormat/>
    <w:uiPriority w:val="0"/>
    <w:pPr>
      <w:jc w:val="left"/>
    </w:pPr>
    <w:rPr>
      <w:kern w:val="0"/>
      <w:sz w:val="20"/>
    </w:rPr>
  </w:style>
  <w:style w:type="paragraph" w:styleId="20">
    <w:name w:val="Body Text 3"/>
    <w:basedOn w:val="1"/>
    <w:qFormat/>
    <w:uiPriority w:val="0"/>
    <w:rPr>
      <w:rFonts w:ascii="宋体"/>
      <w:sz w:val="24"/>
      <w:szCs w:val="20"/>
    </w:rPr>
  </w:style>
  <w:style w:type="paragraph" w:styleId="21">
    <w:name w:val="List Bullet 3"/>
    <w:basedOn w:val="1"/>
    <w:qFormat/>
    <w:uiPriority w:val="0"/>
    <w:pPr>
      <w:tabs>
        <w:tab w:val="left" w:pos="775"/>
      </w:tabs>
      <w:spacing w:line="360" w:lineRule="auto"/>
      <w:ind w:left="775" w:hanging="360"/>
    </w:pPr>
    <w:rPr>
      <w:kern w:val="0"/>
    </w:rPr>
  </w:style>
  <w:style w:type="paragraph" w:styleId="22">
    <w:name w:val="Body Text"/>
    <w:basedOn w:val="1"/>
    <w:next w:val="23"/>
    <w:link w:val="83"/>
    <w:qFormat/>
    <w:uiPriority w:val="0"/>
    <w:pPr>
      <w:spacing w:line="360" w:lineRule="auto"/>
    </w:pPr>
  </w:style>
  <w:style w:type="paragraph" w:customStyle="1" w:styleId="23">
    <w:name w:val="标书正文居左"/>
    <w:next w:val="24"/>
    <w:qFormat/>
    <w:uiPriority w:val="0"/>
    <w:pPr>
      <w:widowControl w:val="0"/>
      <w:spacing w:before="50" w:line="480" w:lineRule="exact"/>
      <w:jc w:val="both"/>
    </w:pPr>
    <w:rPr>
      <w:rFonts w:ascii="Times New Roman" w:hAnsi="Times New Roman" w:eastAsia="黑体" w:cs="Times New Roman"/>
      <w:b/>
      <w:sz w:val="28"/>
      <w:lang w:val="en-US" w:eastAsia="zh-CN" w:bidi="ar-SA"/>
    </w:rPr>
  </w:style>
  <w:style w:type="paragraph" w:customStyle="1" w:styleId="24">
    <w:name w:val="xl63"/>
    <w:basedOn w:val="1"/>
    <w:next w:val="25"/>
    <w:qFormat/>
    <w:uiPriority w:val="0"/>
    <w:pPr>
      <w:widowControl/>
      <w:shd w:val="clear" w:color="000000" w:fill="FFFFFF"/>
      <w:spacing w:before="280" w:after="280"/>
      <w:jc w:val="center"/>
    </w:pPr>
    <w:rPr>
      <w:rFonts w:ascii="宋体" w:eastAsia="宋体"/>
      <w:color w:val="000000"/>
      <w:sz w:val="24"/>
    </w:rPr>
  </w:style>
  <w:style w:type="paragraph" w:customStyle="1" w:styleId="25">
    <w:name w:val="xl64"/>
    <w:basedOn w:val="1"/>
    <w:next w:val="1"/>
    <w:qFormat/>
    <w:uiPriority w:val="0"/>
    <w:pPr>
      <w:widowControl/>
      <w:shd w:val="clear" w:color="000000" w:fill="FFFFFF"/>
      <w:spacing w:before="280" w:after="280"/>
    </w:pPr>
    <w:rPr>
      <w:rFonts w:ascii="宋体" w:eastAsia="宋体"/>
      <w:color w:val="000000"/>
      <w:sz w:val="24"/>
    </w:rPr>
  </w:style>
  <w:style w:type="paragraph" w:styleId="26">
    <w:name w:val="Body Text Indent"/>
    <w:basedOn w:val="1"/>
    <w:qFormat/>
    <w:uiPriority w:val="0"/>
    <w:pPr>
      <w:ind w:firstLine="538" w:firstLineChars="192"/>
    </w:pPr>
    <w:rPr>
      <w:rFonts w:eastAsia="楷体_GB2312"/>
      <w:sz w:val="28"/>
    </w:rPr>
  </w:style>
  <w:style w:type="paragraph" w:styleId="27">
    <w:name w:val="List 2"/>
    <w:basedOn w:val="1"/>
    <w:unhideWhenUsed/>
    <w:qFormat/>
    <w:uiPriority w:val="99"/>
    <w:pPr>
      <w:ind w:left="100" w:leftChars="200" w:hanging="200" w:hangingChars="200"/>
      <w:contextualSpacing/>
    </w:pPr>
  </w:style>
  <w:style w:type="paragraph" w:styleId="28">
    <w:name w:val="List Bullet 2"/>
    <w:basedOn w:val="1"/>
    <w:qFormat/>
    <w:uiPriority w:val="0"/>
    <w:pPr>
      <w:tabs>
        <w:tab w:val="left" w:pos="780"/>
      </w:tabs>
      <w:spacing w:line="360" w:lineRule="auto"/>
      <w:ind w:left="780" w:hanging="360"/>
      <w:jc w:val="left"/>
    </w:pPr>
    <w:rPr>
      <w:rFonts w:ascii="宋体" w:hAnsi="宋体"/>
      <w:color w:val="7030A0"/>
      <w:sz w:val="24"/>
      <w:szCs w:val="20"/>
    </w:rPr>
  </w:style>
  <w:style w:type="paragraph" w:styleId="29">
    <w:name w:val="toc 5"/>
    <w:basedOn w:val="1"/>
    <w:next w:val="1"/>
    <w:qFormat/>
    <w:uiPriority w:val="0"/>
    <w:pPr>
      <w:ind w:left="840"/>
      <w:jc w:val="left"/>
    </w:pPr>
    <w:rPr>
      <w:sz w:val="18"/>
      <w:szCs w:val="18"/>
    </w:rPr>
  </w:style>
  <w:style w:type="paragraph" w:styleId="30">
    <w:name w:val="toc 3"/>
    <w:basedOn w:val="1"/>
    <w:next w:val="1"/>
    <w:qFormat/>
    <w:uiPriority w:val="0"/>
    <w:pPr>
      <w:tabs>
        <w:tab w:val="left" w:pos="400"/>
        <w:tab w:val="left" w:pos="576"/>
        <w:tab w:val="right" w:leader="dot" w:pos="8778"/>
      </w:tabs>
      <w:ind w:left="10"/>
      <w:jc w:val="center"/>
    </w:pPr>
    <w:rPr>
      <w:rFonts w:ascii="宋体" w:hAnsi="宋体"/>
      <w:b/>
      <w:iCs/>
      <w:sz w:val="24"/>
    </w:rPr>
  </w:style>
  <w:style w:type="paragraph" w:styleId="31">
    <w:name w:val="Plain Text"/>
    <w:basedOn w:val="1"/>
    <w:qFormat/>
    <w:uiPriority w:val="0"/>
    <w:rPr>
      <w:rFonts w:ascii="宋体" w:hAnsi="Courier New" w:cs="Courier New"/>
      <w:szCs w:val="21"/>
    </w:rPr>
  </w:style>
  <w:style w:type="paragraph" w:styleId="32">
    <w:name w:val="List Bullet 5"/>
    <w:basedOn w:val="1"/>
    <w:qFormat/>
    <w:uiPriority w:val="0"/>
    <w:pPr>
      <w:tabs>
        <w:tab w:val="left" w:pos="2040"/>
      </w:tabs>
      <w:spacing w:line="360" w:lineRule="auto"/>
      <w:ind w:left="2040" w:hanging="360"/>
      <w:jc w:val="left"/>
    </w:pPr>
    <w:rPr>
      <w:rFonts w:ascii="宋体" w:hAnsi="宋体"/>
      <w:color w:val="7030A0"/>
      <w:sz w:val="24"/>
      <w:szCs w:val="20"/>
    </w:rPr>
  </w:style>
  <w:style w:type="paragraph" w:styleId="33">
    <w:name w:val="toc 8"/>
    <w:basedOn w:val="1"/>
    <w:next w:val="1"/>
    <w:qFormat/>
    <w:uiPriority w:val="0"/>
    <w:pPr>
      <w:ind w:left="1470"/>
      <w:jc w:val="left"/>
    </w:pPr>
    <w:rPr>
      <w:sz w:val="18"/>
      <w:szCs w:val="18"/>
    </w:rPr>
  </w:style>
  <w:style w:type="paragraph" w:styleId="34">
    <w:name w:val="Date"/>
    <w:basedOn w:val="1"/>
    <w:next w:val="1"/>
    <w:link w:val="84"/>
    <w:qFormat/>
    <w:uiPriority w:val="0"/>
  </w:style>
  <w:style w:type="paragraph" w:styleId="35">
    <w:name w:val="Body Text Indent 2"/>
    <w:basedOn w:val="1"/>
    <w:qFormat/>
    <w:uiPriority w:val="0"/>
    <w:pPr>
      <w:spacing w:line="360" w:lineRule="auto"/>
      <w:ind w:firstLine="420"/>
    </w:pPr>
  </w:style>
  <w:style w:type="paragraph" w:styleId="36">
    <w:name w:val="endnote text"/>
    <w:basedOn w:val="1"/>
    <w:link w:val="85"/>
    <w:qFormat/>
    <w:uiPriority w:val="0"/>
    <w:pPr>
      <w:snapToGrid w:val="0"/>
      <w:spacing w:line="500" w:lineRule="exact"/>
      <w:jc w:val="left"/>
    </w:pPr>
    <w:rPr>
      <w:kern w:val="0"/>
    </w:rPr>
  </w:style>
  <w:style w:type="paragraph" w:styleId="37">
    <w:name w:val="Balloon Text"/>
    <w:basedOn w:val="1"/>
    <w:link w:val="86"/>
    <w:qFormat/>
    <w:uiPriority w:val="0"/>
    <w:rPr>
      <w:sz w:val="18"/>
      <w:szCs w:val="18"/>
    </w:rPr>
  </w:style>
  <w:style w:type="paragraph" w:styleId="38">
    <w:name w:val="header"/>
    <w:basedOn w:val="1"/>
    <w:link w:val="88"/>
    <w:qFormat/>
    <w:uiPriority w:val="0"/>
    <w:pPr>
      <w:pBdr>
        <w:bottom w:val="single" w:color="auto" w:sz="6" w:space="1"/>
      </w:pBdr>
      <w:tabs>
        <w:tab w:val="center" w:pos="4153"/>
        <w:tab w:val="right" w:pos="8306"/>
      </w:tabs>
      <w:snapToGrid w:val="0"/>
      <w:jc w:val="center"/>
    </w:pPr>
    <w:rPr>
      <w:sz w:val="18"/>
      <w:szCs w:val="18"/>
    </w:rPr>
  </w:style>
  <w:style w:type="paragraph" w:styleId="39">
    <w:name w:val="toc 1"/>
    <w:basedOn w:val="1"/>
    <w:next w:val="1"/>
    <w:qFormat/>
    <w:uiPriority w:val="39"/>
    <w:pPr>
      <w:tabs>
        <w:tab w:val="right" w:leader="dot" w:pos="8778"/>
      </w:tabs>
      <w:snapToGrid w:val="0"/>
      <w:spacing w:line="360" w:lineRule="auto"/>
      <w:jc w:val="center"/>
    </w:pPr>
    <w:rPr>
      <w:b/>
      <w:bCs/>
      <w:iCs/>
      <w:caps/>
      <w:kern w:val="0"/>
      <w:sz w:val="36"/>
      <w:szCs w:val="36"/>
    </w:rPr>
  </w:style>
  <w:style w:type="paragraph" w:styleId="40">
    <w:name w:val="toc 4"/>
    <w:basedOn w:val="1"/>
    <w:next w:val="1"/>
    <w:qFormat/>
    <w:uiPriority w:val="0"/>
    <w:pPr>
      <w:ind w:left="630"/>
      <w:jc w:val="left"/>
    </w:pPr>
    <w:rPr>
      <w:sz w:val="18"/>
      <w:szCs w:val="18"/>
    </w:rPr>
  </w:style>
  <w:style w:type="paragraph" w:styleId="41">
    <w:name w:val="List"/>
    <w:basedOn w:val="1"/>
    <w:qFormat/>
    <w:uiPriority w:val="0"/>
    <w:pPr>
      <w:autoSpaceDE w:val="0"/>
      <w:autoSpaceDN w:val="0"/>
      <w:adjustRightInd w:val="0"/>
      <w:ind w:left="360" w:hanging="360"/>
      <w:jc w:val="left"/>
      <w:textAlignment w:val="baseline"/>
    </w:pPr>
    <w:rPr>
      <w:kern w:val="0"/>
      <w:sz w:val="20"/>
      <w:szCs w:val="20"/>
    </w:rPr>
  </w:style>
  <w:style w:type="paragraph" w:styleId="42">
    <w:name w:val="footnote text"/>
    <w:basedOn w:val="1"/>
    <w:link w:val="89"/>
    <w:qFormat/>
    <w:uiPriority w:val="0"/>
    <w:pPr>
      <w:adjustRightInd w:val="0"/>
      <w:spacing w:line="312" w:lineRule="atLeast"/>
      <w:jc w:val="left"/>
      <w:textAlignment w:val="baseline"/>
    </w:pPr>
    <w:rPr>
      <w:kern w:val="0"/>
      <w:sz w:val="18"/>
      <w:szCs w:val="20"/>
    </w:rPr>
  </w:style>
  <w:style w:type="paragraph" w:styleId="43">
    <w:name w:val="toc 6"/>
    <w:basedOn w:val="1"/>
    <w:next w:val="1"/>
    <w:qFormat/>
    <w:uiPriority w:val="0"/>
    <w:pPr>
      <w:ind w:left="1050"/>
      <w:jc w:val="left"/>
    </w:pPr>
    <w:rPr>
      <w:sz w:val="18"/>
      <w:szCs w:val="18"/>
    </w:rPr>
  </w:style>
  <w:style w:type="paragraph" w:styleId="44">
    <w:name w:val="toc 2"/>
    <w:basedOn w:val="1"/>
    <w:next w:val="1"/>
    <w:qFormat/>
    <w:uiPriority w:val="0"/>
    <w:pPr>
      <w:tabs>
        <w:tab w:val="right" w:leader="dot" w:pos="8778"/>
      </w:tabs>
      <w:ind w:left="23" w:leftChars="9" w:hanging="4" w:hangingChars="2"/>
      <w:jc w:val="left"/>
    </w:pPr>
    <w:rPr>
      <w:smallCaps/>
      <w:sz w:val="20"/>
      <w:szCs w:val="20"/>
    </w:rPr>
  </w:style>
  <w:style w:type="paragraph" w:styleId="45">
    <w:name w:val="toc 9"/>
    <w:basedOn w:val="1"/>
    <w:next w:val="1"/>
    <w:qFormat/>
    <w:uiPriority w:val="0"/>
    <w:pPr>
      <w:ind w:left="1680"/>
      <w:jc w:val="left"/>
    </w:pPr>
    <w:rPr>
      <w:sz w:val="18"/>
      <w:szCs w:val="18"/>
    </w:rPr>
  </w:style>
  <w:style w:type="paragraph" w:styleId="46">
    <w:name w:val="Normal (Web)"/>
    <w:basedOn w:val="1"/>
    <w:qFormat/>
    <w:uiPriority w:val="0"/>
    <w:pPr>
      <w:widowControl/>
      <w:spacing w:before="100" w:beforeAutospacing="1" w:after="100" w:afterAutospacing="1"/>
      <w:jc w:val="left"/>
    </w:pPr>
    <w:rPr>
      <w:rFonts w:ascii="宋体" w:hAnsi="宋体"/>
      <w:kern w:val="0"/>
      <w:sz w:val="24"/>
    </w:rPr>
  </w:style>
  <w:style w:type="paragraph" w:styleId="47">
    <w:name w:val="Title"/>
    <w:basedOn w:val="1"/>
    <w:link w:val="90"/>
    <w:qFormat/>
    <w:uiPriority w:val="0"/>
    <w:pPr>
      <w:widowControl/>
      <w:spacing w:before="240" w:after="60"/>
      <w:jc w:val="center"/>
      <w:outlineLvl w:val="0"/>
    </w:pPr>
    <w:rPr>
      <w:rFonts w:ascii="Arial" w:hAnsi="Arial" w:eastAsia="楷体_GB2312"/>
      <w:b/>
      <w:kern w:val="0"/>
      <w:sz w:val="32"/>
      <w:szCs w:val="20"/>
    </w:rPr>
  </w:style>
  <w:style w:type="paragraph" w:styleId="48">
    <w:name w:val="annotation subject"/>
    <w:basedOn w:val="19"/>
    <w:next w:val="19"/>
    <w:link w:val="91"/>
    <w:qFormat/>
    <w:uiPriority w:val="0"/>
    <w:rPr>
      <w:b/>
      <w:bCs/>
    </w:rPr>
  </w:style>
  <w:style w:type="paragraph" w:styleId="49">
    <w:name w:val="Body Text First Indent"/>
    <w:basedOn w:val="22"/>
    <w:next w:val="50"/>
    <w:unhideWhenUsed/>
    <w:qFormat/>
    <w:uiPriority w:val="0"/>
    <w:pPr>
      <w:ind w:firstLine="420" w:firstLineChars="100"/>
    </w:pPr>
    <w:rPr>
      <w:szCs w:val="20"/>
    </w:rPr>
  </w:style>
  <w:style w:type="paragraph" w:styleId="50">
    <w:name w:val="Body Text First Indent 2"/>
    <w:basedOn w:val="26"/>
    <w:next w:val="1"/>
    <w:unhideWhenUsed/>
    <w:qFormat/>
    <w:uiPriority w:val="99"/>
    <w:pPr>
      <w:ind w:firstLine="420" w:firstLineChars="200"/>
    </w:pPr>
  </w:style>
  <w:style w:type="table" w:styleId="52">
    <w:name w:val="Table Grid"/>
    <w:basedOn w:val="5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4">
    <w:name w:val="Strong"/>
    <w:qFormat/>
    <w:uiPriority w:val="0"/>
    <w:rPr>
      <w:b/>
      <w:bCs/>
    </w:rPr>
  </w:style>
  <w:style w:type="character" w:styleId="55">
    <w:name w:val="endnote reference"/>
    <w:qFormat/>
    <w:uiPriority w:val="0"/>
    <w:rPr>
      <w:vertAlign w:val="superscript"/>
    </w:rPr>
  </w:style>
  <w:style w:type="character" w:styleId="56">
    <w:name w:val="page number"/>
    <w:basedOn w:val="53"/>
    <w:qFormat/>
    <w:uiPriority w:val="0"/>
  </w:style>
  <w:style w:type="character" w:styleId="57">
    <w:name w:val="FollowedHyperlink"/>
    <w:qFormat/>
    <w:uiPriority w:val="0"/>
    <w:rPr>
      <w:color w:val="333333"/>
      <w:u w:val="none"/>
    </w:rPr>
  </w:style>
  <w:style w:type="character" w:styleId="58">
    <w:name w:val="Emphasis"/>
    <w:basedOn w:val="53"/>
    <w:qFormat/>
    <w:uiPriority w:val="0"/>
  </w:style>
  <w:style w:type="character" w:styleId="59">
    <w:name w:val="HTML Definition"/>
    <w:basedOn w:val="53"/>
    <w:qFormat/>
    <w:uiPriority w:val="0"/>
  </w:style>
  <w:style w:type="character" w:styleId="60">
    <w:name w:val="HTML Typewriter"/>
    <w:qFormat/>
    <w:uiPriority w:val="0"/>
    <w:rPr>
      <w:rFonts w:ascii="monospace" w:hAnsi="monospace" w:eastAsia="monospace" w:cs="monospace"/>
      <w:sz w:val="20"/>
    </w:rPr>
  </w:style>
  <w:style w:type="character" w:styleId="61">
    <w:name w:val="HTML Acronym"/>
    <w:basedOn w:val="53"/>
    <w:qFormat/>
    <w:uiPriority w:val="0"/>
  </w:style>
  <w:style w:type="character" w:styleId="62">
    <w:name w:val="HTML Variable"/>
    <w:basedOn w:val="53"/>
    <w:qFormat/>
    <w:uiPriority w:val="0"/>
  </w:style>
  <w:style w:type="character" w:styleId="63">
    <w:name w:val="Hyperlink"/>
    <w:qFormat/>
    <w:uiPriority w:val="0"/>
    <w:rPr>
      <w:color w:val="333333"/>
      <w:u w:val="none"/>
    </w:rPr>
  </w:style>
  <w:style w:type="character" w:styleId="64">
    <w:name w:val="HTML Code"/>
    <w:qFormat/>
    <w:uiPriority w:val="0"/>
    <w:rPr>
      <w:rFonts w:hint="default" w:ascii="monospace" w:hAnsi="monospace" w:eastAsia="monospace" w:cs="monospace"/>
      <w:sz w:val="20"/>
    </w:rPr>
  </w:style>
  <w:style w:type="character" w:styleId="65">
    <w:name w:val="annotation reference"/>
    <w:qFormat/>
    <w:uiPriority w:val="0"/>
    <w:rPr>
      <w:sz w:val="21"/>
      <w:szCs w:val="21"/>
    </w:rPr>
  </w:style>
  <w:style w:type="character" w:styleId="66">
    <w:name w:val="HTML Cite"/>
    <w:basedOn w:val="53"/>
    <w:qFormat/>
    <w:uiPriority w:val="0"/>
  </w:style>
  <w:style w:type="character" w:styleId="67">
    <w:name w:val="footnote reference"/>
    <w:qFormat/>
    <w:uiPriority w:val="0"/>
    <w:rPr>
      <w:vertAlign w:val="superscript"/>
    </w:rPr>
  </w:style>
  <w:style w:type="character" w:styleId="68">
    <w:name w:val="HTML Keyboard"/>
    <w:qFormat/>
    <w:uiPriority w:val="0"/>
    <w:rPr>
      <w:rFonts w:hint="default" w:ascii="monospace" w:hAnsi="monospace" w:eastAsia="monospace" w:cs="monospace"/>
      <w:sz w:val="20"/>
    </w:rPr>
  </w:style>
  <w:style w:type="character" w:styleId="69">
    <w:name w:val="HTML Sample"/>
    <w:qFormat/>
    <w:uiPriority w:val="0"/>
    <w:rPr>
      <w:rFonts w:hint="default" w:ascii="monospace" w:hAnsi="monospace" w:eastAsia="monospace" w:cs="monospace"/>
    </w:rPr>
  </w:style>
  <w:style w:type="paragraph" w:customStyle="1" w:styleId="70">
    <w:name w:val="样式 标题 2 + Times New Roman 四号 非加粗 段前: 5 磅 段后: 0 磅 行距: 固定值 20..."/>
    <w:basedOn w:val="4"/>
    <w:next w:val="1"/>
    <w:qFormat/>
    <w:uiPriority w:val="0"/>
    <w:pPr>
      <w:spacing w:line="400" w:lineRule="exact"/>
    </w:pPr>
    <w:rPr>
      <w:rFonts w:ascii="Times New Roman" w:hAnsi="Times New Roman" w:cs="宋体"/>
      <w:b w:val="0"/>
      <w:bCs w:val="0"/>
      <w:sz w:val="28"/>
      <w:szCs w:val="20"/>
    </w:rPr>
  </w:style>
  <w:style w:type="paragraph" w:customStyle="1" w:styleId="71">
    <w:name w:val="Default"/>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 w:type="character" w:customStyle="1" w:styleId="72">
    <w:name w:val="标题 1 Char"/>
    <w:link w:val="3"/>
    <w:qFormat/>
    <w:uiPriority w:val="0"/>
    <w:rPr>
      <w:b/>
      <w:bCs/>
      <w:kern w:val="44"/>
      <w:sz w:val="44"/>
      <w:szCs w:val="44"/>
    </w:rPr>
  </w:style>
  <w:style w:type="character" w:customStyle="1" w:styleId="73">
    <w:name w:val="标题 2 Char"/>
    <w:link w:val="4"/>
    <w:semiHidden/>
    <w:qFormat/>
    <w:uiPriority w:val="0"/>
    <w:rPr>
      <w:rFonts w:ascii="Arial" w:hAnsi="Arial" w:eastAsia="黑体"/>
      <w:b/>
      <w:bCs/>
      <w:kern w:val="2"/>
      <w:sz w:val="32"/>
      <w:szCs w:val="32"/>
    </w:rPr>
  </w:style>
  <w:style w:type="character" w:customStyle="1" w:styleId="74">
    <w:name w:val="标题 3 Char"/>
    <w:link w:val="5"/>
    <w:semiHidden/>
    <w:qFormat/>
    <w:uiPriority w:val="0"/>
    <w:rPr>
      <w:rFonts w:ascii="Times New Roman" w:hAnsi="Times New Roman"/>
      <w:b/>
      <w:bCs/>
      <w:kern w:val="2"/>
      <w:sz w:val="32"/>
      <w:szCs w:val="32"/>
    </w:rPr>
  </w:style>
  <w:style w:type="character" w:customStyle="1" w:styleId="75">
    <w:name w:val="标题 4 Char"/>
    <w:link w:val="6"/>
    <w:semiHidden/>
    <w:qFormat/>
    <w:uiPriority w:val="0"/>
    <w:rPr>
      <w:rFonts w:ascii="Cambria" w:hAnsi="Cambria" w:eastAsia="宋体" w:cs="Times New Roman"/>
      <w:b/>
      <w:bCs/>
      <w:kern w:val="2"/>
      <w:sz w:val="28"/>
      <w:szCs w:val="28"/>
    </w:rPr>
  </w:style>
  <w:style w:type="character" w:customStyle="1" w:styleId="76">
    <w:name w:val="标题 5 Char1"/>
    <w:link w:val="7"/>
    <w:semiHidden/>
    <w:qFormat/>
    <w:uiPriority w:val="0"/>
    <w:rPr>
      <w:rFonts w:ascii="Times New Roman" w:hAnsi="Times New Roman"/>
      <w:b/>
      <w:kern w:val="2"/>
      <w:sz w:val="28"/>
    </w:rPr>
  </w:style>
  <w:style w:type="character" w:customStyle="1" w:styleId="77">
    <w:name w:val="标题 6 Char"/>
    <w:link w:val="8"/>
    <w:semiHidden/>
    <w:qFormat/>
    <w:uiPriority w:val="0"/>
    <w:rPr>
      <w:rFonts w:ascii="Arial" w:hAnsi="Arial" w:eastAsia="黑体"/>
      <w:b/>
      <w:kern w:val="2"/>
      <w:sz w:val="24"/>
    </w:rPr>
  </w:style>
  <w:style w:type="character" w:customStyle="1" w:styleId="78">
    <w:name w:val="标题 7 Char"/>
    <w:link w:val="9"/>
    <w:semiHidden/>
    <w:qFormat/>
    <w:uiPriority w:val="0"/>
    <w:rPr>
      <w:rFonts w:ascii="Times New Roman" w:hAnsi="Times New Roman"/>
      <w:b/>
      <w:kern w:val="2"/>
      <w:sz w:val="24"/>
    </w:rPr>
  </w:style>
  <w:style w:type="character" w:customStyle="1" w:styleId="79">
    <w:name w:val="标题 8 Char"/>
    <w:link w:val="10"/>
    <w:semiHidden/>
    <w:qFormat/>
    <w:uiPriority w:val="0"/>
    <w:rPr>
      <w:rFonts w:ascii="Arial" w:hAnsi="Arial" w:eastAsia="黑体"/>
      <w:kern w:val="2"/>
      <w:sz w:val="24"/>
    </w:rPr>
  </w:style>
  <w:style w:type="character" w:customStyle="1" w:styleId="80">
    <w:name w:val="标题 9 Char"/>
    <w:link w:val="11"/>
    <w:semiHidden/>
    <w:qFormat/>
    <w:uiPriority w:val="0"/>
    <w:rPr>
      <w:rFonts w:ascii="Arial" w:hAnsi="Arial" w:eastAsia="黑体"/>
      <w:kern w:val="2"/>
      <w:sz w:val="21"/>
    </w:rPr>
  </w:style>
  <w:style w:type="character" w:customStyle="1" w:styleId="81">
    <w:name w:val="题注 Char"/>
    <w:link w:val="17"/>
    <w:semiHidden/>
    <w:qFormat/>
    <w:uiPriority w:val="0"/>
    <w:rPr>
      <w:rFonts w:ascii="Times New Roman" w:hAnsi="Times New Roman"/>
      <w:b/>
      <w:bCs/>
      <w:color w:val="000080"/>
      <w:kern w:val="2"/>
      <w:sz w:val="28"/>
      <w:szCs w:val="24"/>
    </w:rPr>
  </w:style>
  <w:style w:type="character" w:customStyle="1" w:styleId="82">
    <w:name w:val="批注文字 Char"/>
    <w:link w:val="19"/>
    <w:semiHidden/>
    <w:qFormat/>
    <w:uiPriority w:val="0"/>
    <w:rPr>
      <w:rFonts w:ascii="Times New Roman" w:hAnsi="Times New Roman" w:eastAsia="宋体" w:cs="Times New Roman"/>
      <w:szCs w:val="24"/>
    </w:rPr>
  </w:style>
  <w:style w:type="character" w:customStyle="1" w:styleId="83">
    <w:name w:val="正文文本 Char"/>
    <w:link w:val="22"/>
    <w:semiHidden/>
    <w:qFormat/>
    <w:uiPriority w:val="0"/>
    <w:rPr>
      <w:rFonts w:ascii="Times New Roman" w:hAnsi="Times New Roman"/>
      <w:kern w:val="2"/>
      <w:sz w:val="21"/>
      <w:szCs w:val="24"/>
    </w:rPr>
  </w:style>
  <w:style w:type="character" w:customStyle="1" w:styleId="84">
    <w:name w:val="日期 Char2"/>
    <w:link w:val="34"/>
    <w:qFormat/>
    <w:uiPriority w:val="0"/>
  </w:style>
  <w:style w:type="character" w:customStyle="1" w:styleId="85">
    <w:name w:val="尾注文本 Char"/>
    <w:link w:val="36"/>
    <w:semiHidden/>
    <w:qFormat/>
    <w:uiPriority w:val="0"/>
    <w:rPr>
      <w:rFonts w:ascii="Times New Roman" w:hAnsi="Times New Roman"/>
      <w:sz w:val="21"/>
      <w:szCs w:val="24"/>
    </w:rPr>
  </w:style>
  <w:style w:type="character" w:customStyle="1" w:styleId="86">
    <w:name w:val="批注框文本 Char"/>
    <w:link w:val="37"/>
    <w:qFormat/>
    <w:uiPriority w:val="0"/>
    <w:rPr>
      <w:kern w:val="2"/>
      <w:sz w:val="18"/>
      <w:szCs w:val="18"/>
    </w:rPr>
  </w:style>
  <w:style w:type="character" w:customStyle="1" w:styleId="87">
    <w:name w:val="页脚 Char"/>
    <w:link w:val="2"/>
    <w:semiHidden/>
    <w:qFormat/>
    <w:uiPriority w:val="0"/>
    <w:rPr>
      <w:rFonts w:ascii="Times New Roman" w:hAnsi="Times New Roman"/>
      <w:kern w:val="2"/>
      <w:sz w:val="18"/>
      <w:szCs w:val="18"/>
    </w:rPr>
  </w:style>
  <w:style w:type="character" w:customStyle="1" w:styleId="88">
    <w:name w:val="页眉 Char"/>
    <w:link w:val="38"/>
    <w:semiHidden/>
    <w:qFormat/>
    <w:uiPriority w:val="0"/>
    <w:rPr>
      <w:rFonts w:ascii="Times New Roman" w:hAnsi="Times New Roman"/>
      <w:kern w:val="2"/>
      <w:sz w:val="18"/>
      <w:szCs w:val="18"/>
    </w:rPr>
  </w:style>
  <w:style w:type="character" w:customStyle="1" w:styleId="89">
    <w:name w:val="脚注文本 Char"/>
    <w:link w:val="42"/>
    <w:semiHidden/>
    <w:qFormat/>
    <w:uiPriority w:val="0"/>
    <w:rPr>
      <w:rFonts w:ascii="Times New Roman" w:hAnsi="Times New Roman"/>
      <w:sz w:val="18"/>
    </w:rPr>
  </w:style>
  <w:style w:type="character" w:customStyle="1" w:styleId="90">
    <w:name w:val="标题 Char"/>
    <w:link w:val="47"/>
    <w:semiHidden/>
    <w:qFormat/>
    <w:uiPriority w:val="0"/>
    <w:rPr>
      <w:rFonts w:ascii="Arial" w:hAnsi="Arial" w:eastAsia="楷体_GB2312"/>
      <w:b/>
      <w:sz w:val="32"/>
    </w:rPr>
  </w:style>
  <w:style w:type="character" w:customStyle="1" w:styleId="91">
    <w:name w:val="批注主题 Char1"/>
    <w:link w:val="48"/>
    <w:qFormat/>
    <w:uiPriority w:val="0"/>
    <w:rPr>
      <w:rFonts w:ascii="Times New Roman" w:hAnsi="Times New Roman" w:eastAsia="宋体" w:cs="Times New Roman"/>
      <w:b/>
      <w:bCs/>
      <w:kern w:val="2"/>
      <w:sz w:val="21"/>
      <w:szCs w:val="24"/>
    </w:rPr>
  </w:style>
  <w:style w:type="character" w:customStyle="1" w:styleId="92">
    <w:name w:val="正文段落格式 Char Char"/>
    <w:qFormat/>
    <w:uiPriority w:val="0"/>
    <w:rPr>
      <w:rFonts w:cs="宋体"/>
      <w:color w:val="7030A0"/>
      <w:kern w:val="2"/>
      <w:sz w:val="24"/>
    </w:rPr>
  </w:style>
  <w:style w:type="character" w:customStyle="1" w:styleId="93">
    <w:name w:val="first-child"/>
    <w:qFormat/>
    <w:uiPriority w:val="0"/>
    <w:rPr>
      <w:color w:val="1F3149"/>
      <w:sz w:val="19"/>
      <w:szCs w:val="19"/>
    </w:rPr>
  </w:style>
  <w:style w:type="character" w:customStyle="1" w:styleId="94">
    <w:name w:val="hover"/>
    <w:basedOn w:val="53"/>
    <w:qFormat/>
    <w:uiPriority w:val="0"/>
  </w:style>
  <w:style w:type="character" w:customStyle="1" w:styleId="95">
    <w:name w:val="正文文本缩进 3 Char"/>
    <w:link w:val="96"/>
    <w:semiHidden/>
    <w:qFormat/>
    <w:uiPriority w:val="0"/>
    <w:rPr>
      <w:rFonts w:ascii="Times New Roman" w:hAnsi="Times New Roman"/>
      <w:kern w:val="2"/>
      <w:sz w:val="21"/>
    </w:rPr>
  </w:style>
  <w:style w:type="paragraph" w:customStyle="1" w:styleId="96">
    <w:name w:val="正文文本缩进 31"/>
    <w:basedOn w:val="1"/>
    <w:link w:val="95"/>
    <w:qFormat/>
    <w:uiPriority w:val="0"/>
    <w:pPr>
      <w:ind w:left="1260" w:leftChars="600"/>
    </w:pPr>
    <w:rPr>
      <w:szCs w:val="20"/>
    </w:rPr>
  </w:style>
  <w:style w:type="character" w:customStyle="1" w:styleId="97">
    <w:name w:val="add2"/>
    <w:basedOn w:val="53"/>
    <w:qFormat/>
    <w:uiPriority w:val="0"/>
  </w:style>
  <w:style w:type="character" w:customStyle="1" w:styleId="98">
    <w:name w:val="xiadan"/>
    <w:qFormat/>
    <w:uiPriority w:val="0"/>
    <w:rPr>
      <w:shd w:val="clear" w:color="auto" w:fill="E4393C"/>
    </w:rPr>
  </w:style>
  <w:style w:type="character" w:customStyle="1" w:styleId="99">
    <w:name w:val="del"/>
    <w:basedOn w:val="53"/>
    <w:qFormat/>
    <w:uiPriority w:val="0"/>
  </w:style>
  <w:style w:type="character" w:customStyle="1" w:styleId="100">
    <w:name w:val="gpa"/>
    <w:qFormat/>
    <w:uiPriority w:val="0"/>
    <w:rPr>
      <w:rFonts w:ascii="Arial" w:hAnsi="Arial" w:cs="Arial"/>
      <w:sz w:val="12"/>
      <w:szCs w:val="12"/>
    </w:rPr>
  </w:style>
  <w:style w:type="character" w:customStyle="1" w:styleId="101">
    <w:name w:val="标题 4 Char1"/>
    <w:qFormat/>
    <w:uiPriority w:val="0"/>
    <w:rPr>
      <w:rFonts w:ascii="宋体" w:hAnsi="宋体"/>
      <w:b/>
      <w:bCs/>
      <w:kern w:val="2"/>
      <w:sz w:val="21"/>
    </w:rPr>
  </w:style>
  <w:style w:type="character" w:customStyle="1" w:styleId="102">
    <w:name w:val="open"/>
    <w:basedOn w:val="53"/>
    <w:qFormat/>
    <w:uiPriority w:val="0"/>
  </w:style>
  <w:style w:type="character" w:customStyle="1" w:styleId="103">
    <w:name w:val="正文 BJ15 Char Char"/>
    <w:link w:val="104"/>
    <w:semiHidden/>
    <w:qFormat/>
    <w:uiPriority w:val="0"/>
    <w:rPr>
      <w:rFonts w:ascii="Times New Roman" w:hAnsi="Times New Roman"/>
      <w:kern w:val="2"/>
      <w:sz w:val="24"/>
      <w:szCs w:val="24"/>
    </w:rPr>
  </w:style>
  <w:style w:type="paragraph" w:customStyle="1" w:styleId="104">
    <w:name w:val="正文 BJ15"/>
    <w:basedOn w:val="1"/>
    <w:link w:val="103"/>
    <w:qFormat/>
    <w:uiPriority w:val="0"/>
    <w:pPr>
      <w:adjustRightInd w:val="0"/>
      <w:snapToGrid w:val="0"/>
      <w:spacing w:line="360" w:lineRule="auto"/>
      <w:ind w:firstLine="200" w:firstLineChars="200"/>
      <w:jc w:val="left"/>
    </w:pPr>
    <w:rPr>
      <w:sz w:val="24"/>
    </w:rPr>
  </w:style>
  <w:style w:type="character" w:customStyle="1" w:styleId="105">
    <w:name w:val="文档结构图 Char"/>
    <w:link w:val="106"/>
    <w:semiHidden/>
    <w:qFormat/>
    <w:uiPriority w:val="0"/>
    <w:rPr>
      <w:rFonts w:ascii="宋体" w:hAnsi="Times New Roman" w:eastAsia="宋体" w:cs="Times New Roman"/>
      <w:sz w:val="18"/>
      <w:szCs w:val="18"/>
    </w:rPr>
  </w:style>
  <w:style w:type="paragraph" w:customStyle="1" w:styleId="106">
    <w:name w:val="文档结构图1"/>
    <w:basedOn w:val="1"/>
    <w:link w:val="105"/>
    <w:qFormat/>
    <w:uiPriority w:val="0"/>
    <w:rPr>
      <w:rFonts w:ascii="宋体"/>
      <w:kern w:val="0"/>
      <w:sz w:val="18"/>
      <w:szCs w:val="18"/>
    </w:rPr>
  </w:style>
  <w:style w:type="character" w:customStyle="1" w:styleId="107">
    <w:name w:val="NormalCharacter"/>
    <w:qFormat/>
    <w:uiPriority w:val="0"/>
    <w:rPr>
      <w:rFonts w:ascii="Times New Roman" w:hAnsi="Times New Roman" w:eastAsia="宋体"/>
    </w:rPr>
  </w:style>
  <w:style w:type="character" w:customStyle="1" w:styleId="108">
    <w:name w:val="font11"/>
    <w:qFormat/>
    <w:uiPriority w:val="0"/>
    <w:rPr>
      <w:rFonts w:ascii="方正粗黑宋简体" w:hAnsi="方正粗黑宋简体" w:eastAsia="方正粗黑宋简体" w:cs="方正粗黑宋简体"/>
      <w:color w:val="000000"/>
      <w:sz w:val="24"/>
      <w:szCs w:val="24"/>
      <w:u w:val="none"/>
    </w:rPr>
  </w:style>
  <w:style w:type="character" w:customStyle="1" w:styleId="109">
    <w:name w:val="信息标题 Char"/>
    <w:link w:val="110"/>
    <w:semiHidden/>
    <w:qFormat/>
    <w:uiPriority w:val="0"/>
    <w:rPr>
      <w:rFonts w:ascii="Arial" w:hAnsi="Arial" w:cs="Arial"/>
      <w:color w:val="7030A0"/>
      <w:kern w:val="2"/>
      <w:sz w:val="24"/>
      <w:szCs w:val="24"/>
      <w:shd w:val="pct20" w:color="auto" w:fill="auto"/>
    </w:rPr>
  </w:style>
  <w:style w:type="paragraph" w:customStyle="1" w:styleId="110">
    <w:name w:val="信息标题1"/>
    <w:basedOn w:val="1"/>
    <w:link w:val="109"/>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jc w:val="left"/>
    </w:pPr>
    <w:rPr>
      <w:rFonts w:ascii="Arial" w:hAnsi="Arial"/>
      <w:color w:val="7030A0"/>
      <w:sz w:val="24"/>
      <w:shd w:val="pct20" w:color="auto" w:fill="auto"/>
    </w:rPr>
  </w:style>
  <w:style w:type="character" w:customStyle="1" w:styleId="111">
    <w:name w:val="(1) Char Char"/>
    <w:link w:val="112"/>
    <w:semiHidden/>
    <w:qFormat/>
    <w:uiPriority w:val="0"/>
    <w:rPr>
      <w:rFonts w:ascii="宋体" w:hAnsi="宋体"/>
      <w:kern w:val="2"/>
      <w:sz w:val="24"/>
      <w:szCs w:val="24"/>
    </w:rPr>
  </w:style>
  <w:style w:type="paragraph" w:customStyle="1" w:styleId="112">
    <w:name w:val="(1)"/>
    <w:basedOn w:val="1"/>
    <w:next w:val="1"/>
    <w:link w:val="111"/>
    <w:qFormat/>
    <w:uiPriority w:val="0"/>
    <w:pPr>
      <w:tabs>
        <w:tab w:val="left" w:pos="813"/>
      </w:tabs>
      <w:spacing w:line="360" w:lineRule="auto"/>
      <w:ind w:left="813" w:hanging="567"/>
    </w:pPr>
    <w:rPr>
      <w:rFonts w:ascii="宋体" w:hAnsi="宋体"/>
      <w:sz w:val="24"/>
    </w:rPr>
  </w:style>
  <w:style w:type="character" w:customStyle="1" w:styleId="113">
    <w:name w:val="正文 QD3 Char Char"/>
    <w:link w:val="114"/>
    <w:semiHidden/>
    <w:qFormat/>
    <w:uiPriority w:val="0"/>
    <w:rPr>
      <w:rFonts w:ascii="Times New Roman" w:hAnsi="Times New Roman"/>
      <w:kern w:val="2"/>
      <w:sz w:val="24"/>
      <w:szCs w:val="24"/>
    </w:rPr>
  </w:style>
  <w:style w:type="paragraph" w:customStyle="1" w:styleId="114">
    <w:name w:val="正文 QD3"/>
    <w:basedOn w:val="1"/>
    <w:link w:val="113"/>
    <w:qFormat/>
    <w:uiPriority w:val="0"/>
    <w:pPr>
      <w:adjustRightInd w:val="0"/>
      <w:snapToGrid w:val="0"/>
      <w:spacing w:line="360" w:lineRule="auto"/>
      <w:ind w:firstLine="200" w:firstLineChars="200"/>
      <w:jc w:val="left"/>
    </w:pPr>
    <w:rPr>
      <w:sz w:val="24"/>
    </w:rPr>
  </w:style>
  <w:style w:type="character" w:customStyle="1" w:styleId="115">
    <w:name w:val="正文 BJ8 Char Char"/>
    <w:link w:val="116"/>
    <w:semiHidden/>
    <w:qFormat/>
    <w:uiPriority w:val="0"/>
    <w:rPr>
      <w:rFonts w:ascii="Times New Roman" w:hAnsi="Times New Roman"/>
      <w:color w:val="7030A0"/>
      <w:kern w:val="2"/>
      <w:sz w:val="24"/>
      <w:szCs w:val="24"/>
    </w:rPr>
  </w:style>
  <w:style w:type="paragraph" w:customStyle="1" w:styleId="116">
    <w:name w:val="正文 BJ8"/>
    <w:basedOn w:val="1"/>
    <w:link w:val="115"/>
    <w:qFormat/>
    <w:uiPriority w:val="0"/>
    <w:pPr>
      <w:adjustRightInd w:val="0"/>
      <w:snapToGrid w:val="0"/>
      <w:spacing w:line="360" w:lineRule="auto"/>
      <w:ind w:firstLine="200" w:firstLineChars="200"/>
      <w:jc w:val="left"/>
    </w:pPr>
    <w:rPr>
      <w:color w:val="7030A0"/>
      <w:sz w:val="24"/>
    </w:rPr>
  </w:style>
  <w:style w:type="character" w:customStyle="1" w:styleId="117">
    <w:name w:val="样式 楷体_GB2312 二号 加粗 Char"/>
    <w:qFormat/>
    <w:uiPriority w:val="0"/>
    <w:rPr>
      <w:rFonts w:ascii="楷体_GB2312" w:hAnsi="Arial" w:eastAsia="楷体_GB2312" w:cs="Arial"/>
      <w:b/>
      <w:kern w:val="2"/>
      <w:sz w:val="44"/>
      <w:szCs w:val="24"/>
      <w:lang w:val="en-US" w:eastAsia="zh-CN" w:bidi="ar-SA"/>
    </w:rPr>
  </w:style>
  <w:style w:type="character" w:customStyle="1" w:styleId="118">
    <w:name w:val="morewin"/>
    <w:basedOn w:val="53"/>
    <w:qFormat/>
    <w:uiPriority w:val="0"/>
  </w:style>
  <w:style w:type="character" w:customStyle="1" w:styleId="119">
    <w:name w:val="样式 Char Char"/>
    <w:link w:val="120"/>
    <w:qFormat/>
    <w:uiPriority w:val="0"/>
    <w:rPr>
      <w:rFonts w:ascii="宋体" w:hAnsi="宋体" w:cs="宋体"/>
      <w:sz w:val="24"/>
      <w:szCs w:val="24"/>
      <w:lang w:val="en-US" w:eastAsia="zh-CN" w:bidi="ar-SA"/>
    </w:rPr>
  </w:style>
  <w:style w:type="paragraph" w:customStyle="1" w:styleId="120">
    <w:name w:val="样式"/>
    <w:link w:val="119"/>
    <w:qFormat/>
    <w:uiPriority w:val="0"/>
    <w:pPr>
      <w:widowControl w:val="0"/>
      <w:autoSpaceDE w:val="0"/>
      <w:autoSpaceDN w:val="0"/>
      <w:adjustRightInd w:val="0"/>
    </w:pPr>
    <w:rPr>
      <w:rFonts w:ascii="宋体" w:hAnsi="宋体" w:eastAsia="宋体" w:cs="宋体"/>
      <w:sz w:val="24"/>
      <w:szCs w:val="24"/>
      <w:lang w:val="en-US" w:eastAsia="zh-CN" w:bidi="ar-SA"/>
    </w:rPr>
  </w:style>
  <w:style w:type="character" w:customStyle="1" w:styleId="121">
    <w:name w:val="icon_gys"/>
    <w:qFormat/>
    <w:uiPriority w:val="0"/>
    <w:rPr>
      <w:sz w:val="16"/>
      <w:szCs w:val="16"/>
    </w:rPr>
  </w:style>
  <w:style w:type="character" w:customStyle="1" w:styleId="122">
    <w:name w:val="无编号正文 Char Char"/>
    <w:link w:val="123"/>
    <w:semiHidden/>
    <w:qFormat/>
    <w:uiPriority w:val="0"/>
    <w:rPr>
      <w:rFonts w:ascii="宋体" w:hAnsi="宋体"/>
      <w:sz w:val="24"/>
      <w:szCs w:val="24"/>
    </w:rPr>
  </w:style>
  <w:style w:type="paragraph" w:customStyle="1" w:styleId="123">
    <w:name w:val="无编号正文"/>
    <w:basedOn w:val="22"/>
    <w:next w:val="1"/>
    <w:link w:val="122"/>
    <w:qFormat/>
    <w:uiPriority w:val="0"/>
    <w:pPr>
      <w:ind w:left="200" w:leftChars="200" w:firstLine="200" w:firstLineChars="200"/>
    </w:pPr>
    <w:rPr>
      <w:rFonts w:ascii="宋体" w:hAnsi="宋体"/>
      <w:kern w:val="0"/>
      <w:sz w:val="24"/>
    </w:rPr>
  </w:style>
  <w:style w:type="character" w:customStyle="1" w:styleId="124">
    <w:name w:val="正文文本缩进 2 Char"/>
    <w:link w:val="125"/>
    <w:semiHidden/>
    <w:qFormat/>
    <w:uiPriority w:val="0"/>
    <w:rPr>
      <w:rFonts w:ascii="Times New Roman" w:hAnsi="Times New Roman"/>
      <w:kern w:val="2"/>
      <w:sz w:val="21"/>
    </w:rPr>
  </w:style>
  <w:style w:type="paragraph" w:customStyle="1" w:styleId="125">
    <w:name w:val="正文文本缩进 21"/>
    <w:basedOn w:val="1"/>
    <w:link w:val="124"/>
    <w:qFormat/>
    <w:uiPriority w:val="0"/>
    <w:pPr>
      <w:spacing w:after="120" w:line="480" w:lineRule="auto"/>
      <w:ind w:left="420" w:leftChars="200"/>
    </w:pPr>
    <w:rPr>
      <w:szCs w:val="20"/>
    </w:rPr>
  </w:style>
  <w:style w:type="character" w:customStyle="1" w:styleId="126">
    <w:name w:val="五级标题格式 Char Char"/>
    <w:link w:val="127"/>
    <w:semiHidden/>
    <w:qFormat/>
    <w:uiPriority w:val="0"/>
    <w:rPr>
      <w:rFonts w:ascii="Times New Roman" w:hAnsi="Times New Roman"/>
      <w:b/>
      <w:bCs/>
      <w:kern w:val="2"/>
      <w:sz w:val="24"/>
      <w:szCs w:val="28"/>
    </w:rPr>
  </w:style>
  <w:style w:type="paragraph" w:customStyle="1" w:styleId="127">
    <w:name w:val="五级标题格式"/>
    <w:basedOn w:val="7"/>
    <w:link w:val="126"/>
    <w:qFormat/>
    <w:uiPriority w:val="0"/>
    <w:pPr>
      <w:tabs>
        <w:tab w:val="clear" w:pos="1008"/>
      </w:tabs>
      <w:spacing w:before="0" w:afterLines="50" w:line="240" w:lineRule="auto"/>
      <w:ind w:left="0" w:firstLine="0"/>
      <w:jc w:val="left"/>
    </w:pPr>
    <w:rPr>
      <w:sz w:val="24"/>
    </w:rPr>
  </w:style>
  <w:style w:type="character" w:customStyle="1" w:styleId="128">
    <w:name w:val="纯文本 Char Char"/>
    <w:qFormat/>
    <w:uiPriority w:val="0"/>
    <w:rPr>
      <w:rFonts w:ascii="宋体" w:hAnsi="Courier New" w:eastAsia="宋体" w:cs="Century"/>
      <w:kern w:val="2"/>
      <w:sz w:val="21"/>
      <w:szCs w:val="21"/>
      <w:lang w:val="en-US" w:eastAsia="zh-CN" w:bidi="ar-SA"/>
    </w:rPr>
  </w:style>
  <w:style w:type="character" w:customStyle="1" w:styleId="129">
    <w:name w:val="正文－wjnew Char Char"/>
    <w:link w:val="130"/>
    <w:semiHidden/>
    <w:qFormat/>
    <w:uiPriority w:val="0"/>
    <w:rPr>
      <w:rFonts w:ascii="宋体" w:cs="宋体"/>
      <w:kern w:val="2"/>
      <w:sz w:val="21"/>
      <w:szCs w:val="21"/>
    </w:rPr>
  </w:style>
  <w:style w:type="paragraph" w:customStyle="1" w:styleId="130">
    <w:name w:val="正文－wjnew"/>
    <w:basedOn w:val="1"/>
    <w:link w:val="129"/>
    <w:qFormat/>
    <w:uiPriority w:val="0"/>
    <w:pPr>
      <w:adjustRightInd w:val="0"/>
      <w:snapToGrid w:val="0"/>
      <w:spacing w:line="360" w:lineRule="auto"/>
      <w:ind w:firstLine="420"/>
    </w:pPr>
    <w:rPr>
      <w:rFonts w:ascii="宋体"/>
      <w:szCs w:val="21"/>
    </w:rPr>
  </w:style>
  <w:style w:type="character" w:customStyle="1" w:styleId="131">
    <w:name w:val="font01"/>
    <w:qFormat/>
    <w:uiPriority w:val="0"/>
    <w:rPr>
      <w:rFonts w:hint="eastAsia" w:ascii="宋体" w:hAnsi="宋体" w:eastAsia="宋体" w:cs="宋体"/>
      <w:color w:val="000000"/>
      <w:sz w:val="24"/>
      <w:szCs w:val="24"/>
      <w:u w:val="none"/>
    </w:rPr>
  </w:style>
  <w:style w:type="character" w:customStyle="1" w:styleId="132">
    <w:name w:val="批注主题 Char"/>
    <w:link w:val="133"/>
    <w:semiHidden/>
    <w:qFormat/>
    <w:uiPriority w:val="0"/>
    <w:rPr>
      <w:rFonts w:ascii="Times New Roman" w:hAnsi="Times New Roman" w:eastAsia="宋体" w:cs="Times New Roman"/>
      <w:b/>
      <w:bCs/>
      <w:kern w:val="2"/>
      <w:sz w:val="21"/>
      <w:szCs w:val="24"/>
    </w:rPr>
  </w:style>
  <w:style w:type="paragraph" w:customStyle="1" w:styleId="133">
    <w:name w:val="批注主题1"/>
    <w:basedOn w:val="19"/>
    <w:next w:val="19"/>
    <w:link w:val="132"/>
    <w:qFormat/>
    <w:uiPriority w:val="0"/>
    <w:rPr>
      <w:b/>
      <w:bCs/>
    </w:rPr>
  </w:style>
  <w:style w:type="character" w:customStyle="1" w:styleId="134">
    <w:name w:val="first-child1"/>
    <w:qFormat/>
    <w:uiPriority w:val="0"/>
    <w:rPr>
      <w:color w:val="1F3149"/>
      <w:sz w:val="19"/>
      <w:szCs w:val="19"/>
    </w:rPr>
  </w:style>
  <w:style w:type="character" w:customStyle="1" w:styleId="135">
    <w:name w:val="样式 标题 31.1条标题1.1.1二级节名h3Heading 3 - oldheading 3H3H31H3... Char Char"/>
    <w:qFormat/>
    <w:uiPriority w:val="0"/>
    <w:rPr>
      <w:rFonts w:ascii="宋体" w:hAnsi="宋体" w:eastAsia="黑体"/>
      <w:kern w:val="2"/>
      <w:sz w:val="24"/>
      <w:szCs w:val="21"/>
    </w:rPr>
  </w:style>
  <w:style w:type="character" w:customStyle="1" w:styleId="136">
    <w:name w:val="樣式 標題 3 + (中文) MS Gothic 10.5 點 Char Char Char Char Char Char Char Char"/>
    <w:qFormat/>
    <w:uiPriority w:val="0"/>
    <w:rPr>
      <w:rFonts w:hAnsi="PMingLiU" w:eastAsia="MS Gothic"/>
      <w:snapToGrid w:val="0"/>
      <w:kern w:val="2"/>
      <w:sz w:val="24"/>
      <w:lang w:eastAsia="zh-TW"/>
    </w:rPr>
  </w:style>
  <w:style w:type="character" w:customStyle="1" w:styleId="137">
    <w:name w:val="正文1 Char Char"/>
    <w:link w:val="138"/>
    <w:semiHidden/>
    <w:qFormat/>
    <w:uiPriority w:val="0"/>
    <w:rPr>
      <w:rFonts w:ascii="宋体" w:hAnsi="宋体"/>
      <w:kern w:val="10"/>
      <w:sz w:val="21"/>
      <w:szCs w:val="24"/>
    </w:rPr>
  </w:style>
  <w:style w:type="paragraph" w:customStyle="1" w:styleId="138">
    <w:name w:val="正文1"/>
    <w:basedOn w:val="1"/>
    <w:link w:val="137"/>
    <w:qFormat/>
    <w:uiPriority w:val="0"/>
    <w:pPr>
      <w:tabs>
        <w:tab w:val="left" w:pos="720"/>
        <w:tab w:val="right" w:pos="1191"/>
      </w:tabs>
      <w:spacing w:line="360" w:lineRule="auto"/>
      <w:ind w:left="720" w:hanging="360"/>
    </w:pPr>
    <w:rPr>
      <w:rFonts w:ascii="宋体" w:hAnsi="宋体"/>
      <w:kern w:val="10"/>
    </w:rPr>
  </w:style>
  <w:style w:type="character" w:customStyle="1" w:styleId="139">
    <w:name w:val="正文首行缩进 Char"/>
    <w:link w:val="140"/>
    <w:semiHidden/>
    <w:qFormat/>
    <w:uiPriority w:val="0"/>
    <w:rPr>
      <w:rFonts w:ascii="Times New Roman" w:hAnsi="Times New Roman"/>
      <w:color w:val="7030A0"/>
      <w:kern w:val="2"/>
      <w:sz w:val="21"/>
      <w:szCs w:val="24"/>
    </w:rPr>
  </w:style>
  <w:style w:type="paragraph" w:customStyle="1" w:styleId="140">
    <w:name w:val="正文首行缩进1"/>
    <w:basedOn w:val="1"/>
    <w:link w:val="139"/>
    <w:qFormat/>
    <w:uiPriority w:val="0"/>
    <w:pPr>
      <w:tabs>
        <w:tab w:val="left" w:pos="360"/>
      </w:tabs>
      <w:spacing w:line="220" w:lineRule="exact"/>
      <w:ind w:left="360" w:hanging="360" w:firstLineChars="200"/>
      <w:jc w:val="left"/>
    </w:pPr>
    <w:rPr>
      <w:color w:val="7030A0"/>
    </w:rPr>
  </w:style>
  <w:style w:type="character" w:customStyle="1" w:styleId="141">
    <w:name w:val="称呼 Char"/>
    <w:link w:val="142"/>
    <w:semiHidden/>
    <w:qFormat/>
    <w:uiPriority w:val="0"/>
    <w:rPr>
      <w:rFonts w:ascii="Times New Roman" w:hAnsi="Times New Roman"/>
      <w:kern w:val="2"/>
      <w:sz w:val="24"/>
    </w:rPr>
  </w:style>
  <w:style w:type="paragraph" w:customStyle="1" w:styleId="142">
    <w:name w:val="称呼1"/>
    <w:basedOn w:val="1"/>
    <w:next w:val="1"/>
    <w:link w:val="141"/>
    <w:qFormat/>
    <w:uiPriority w:val="0"/>
    <w:rPr>
      <w:sz w:val="24"/>
      <w:szCs w:val="20"/>
    </w:rPr>
  </w:style>
  <w:style w:type="character" w:customStyle="1" w:styleId="143">
    <w:name w:val="图表标题 BJ8 Char Char"/>
    <w:link w:val="144"/>
    <w:semiHidden/>
    <w:qFormat/>
    <w:uiPriority w:val="0"/>
    <w:rPr>
      <w:rFonts w:ascii="Times New Roman" w:hAnsi="Times New Roman" w:eastAsia="黑体"/>
      <w:kern w:val="2"/>
      <w:sz w:val="24"/>
    </w:rPr>
  </w:style>
  <w:style w:type="paragraph" w:customStyle="1" w:styleId="144">
    <w:name w:val="图表标题 BJ8"/>
    <w:basedOn w:val="1"/>
    <w:link w:val="143"/>
    <w:qFormat/>
    <w:uiPriority w:val="0"/>
    <w:pPr>
      <w:adjustRightInd w:val="0"/>
      <w:snapToGrid w:val="0"/>
      <w:ind w:firstLine="200" w:firstLineChars="200"/>
      <w:jc w:val="center"/>
    </w:pPr>
    <w:rPr>
      <w:rFonts w:eastAsia="黑体"/>
      <w:sz w:val="24"/>
      <w:szCs w:val="20"/>
    </w:rPr>
  </w:style>
  <w:style w:type="character" w:customStyle="1" w:styleId="145">
    <w:name w:val="日期 Char"/>
    <w:link w:val="146"/>
    <w:semiHidden/>
    <w:qFormat/>
    <w:uiPriority w:val="0"/>
    <w:rPr>
      <w:rFonts w:eastAsia="楷体_GB2312"/>
      <w:kern w:val="2"/>
      <w:sz w:val="30"/>
    </w:rPr>
  </w:style>
  <w:style w:type="paragraph" w:customStyle="1" w:styleId="146">
    <w:name w:val="日期1"/>
    <w:basedOn w:val="1"/>
    <w:next w:val="1"/>
    <w:link w:val="145"/>
    <w:qFormat/>
    <w:uiPriority w:val="0"/>
    <w:pPr>
      <w:autoSpaceDE w:val="0"/>
      <w:autoSpaceDN w:val="0"/>
      <w:adjustRightInd w:val="0"/>
      <w:textAlignment w:val="baseline"/>
    </w:pPr>
    <w:rPr>
      <w:rFonts w:eastAsia="楷体_GB2312"/>
      <w:sz w:val="30"/>
      <w:szCs w:val="20"/>
    </w:rPr>
  </w:style>
  <w:style w:type="character" w:customStyle="1" w:styleId="147">
    <w:name w:val="正文文本 3 Char"/>
    <w:link w:val="148"/>
    <w:semiHidden/>
    <w:qFormat/>
    <w:uiPriority w:val="0"/>
    <w:rPr>
      <w:rFonts w:ascii="Times New Roman" w:hAnsi="Times New Roman"/>
      <w:kern w:val="2"/>
      <w:sz w:val="16"/>
      <w:szCs w:val="16"/>
    </w:rPr>
  </w:style>
  <w:style w:type="paragraph" w:customStyle="1" w:styleId="148">
    <w:name w:val="正文文本 31"/>
    <w:basedOn w:val="1"/>
    <w:link w:val="147"/>
    <w:qFormat/>
    <w:uiPriority w:val="0"/>
    <w:pPr>
      <w:spacing w:after="120"/>
    </w:pPr>
    <w:rPr>
      <w:sz w:val="16"/>
      <w:szCs w:val="16"/>
    </w:rPr>
  </w:style>
  <w:style w:type="character" w:customStyle="1" w:styleId="149">
    <w:name w:val="hover16"/>
    <w:basedOn w:val="53"/>
    <w:qFormat/>
    <w:uiPriority w:val="0"/>
  </w:style>
  <w:style w:type="character" w:customStyle="1" w:styleId="150">
    <w:name w:val="1.1 Char Char"/>
    <w:qFormat/>
    <w:uiPriority w:val="0"/>
    <w:rPr>
      <w:rFonts w:ascii="宋体" w:eastAsia="宋体"/>
      <w:b/>
      <w:bCs/>
      <w:kern w:val="2"/>
      <w:sz w:val="24"/>
      <w:szCs w:val="32"/>
      <w:lang w:val="en-US" w:eastAsia="zh-CN" w:bidi="ar-SA"/>
    </w:rPr>
  </w:style>
  <w:style w:type="character" w:customStyle="1" w:styleId="151">
    <w:name w:val="refresh"/>
    <w:basedOn w:val="53"/>
    <w:qFormat/>
    <w:uiPriority w:val="0"/>
  </w:style>
  <w:style w:type="character" w:customStyle="1" w:styleId="152">
    <w:name w:val="mod"/>
    <w:basedOn w:val="53"/>
    <w:qFormat/>
    <w:uiPriority w:val="0"/>
  </w:style>
  <w:style w:type="character" w:customStyle="1" w:styleId="153">
    <w:name w:val="icon_ds1"/>
    <w:basedOn w:val="53"/>
    <w:qFormat/>
    <w:uiPriority w:val="0"/>
  </w:style>
  <w:style w:type="character" w:customStyle="1" w:styleId="154">
    <w:name w:val="普通文字 Char Char"/>
    <w:qFormat/>
    <w:uiPriority w:val="0"/>
    <w:rPr>
      <w:rFonts w:ascii="宋体" w:hAnsi="Courier New" w:eastAsia="宋体"/>
      <w:kern w:val="2"/>
      <w:sz w:val="21"/>
      <w:lang w:val="en-US" w:eastAsia="zh-CN" w:bidi="ar-SA"/>
    </w:rPr>
  </w:style>
  <w:style w:type="character" w:customStyle="1" w:styleId="155">
    <w:name w:val="Char Char111"/>
    <w:qFormat/>
    <w:uiPriority w:val="0"/>
    <w:rPr>
      <w:rFonts w:eastAsia="宋体"/>
      <w:b/>
      <w:bCs/>
      <w:kern w:val="2"/>
      <w:sz w:val="24"/>
      <w:szCs w:val="24"/>
      <w:lang w:val="en-US" w:eastAsia="zh-CN" w:bidi="ar-SA"/>
    </w:rPr>
  </w:style>
  <w:style w:type="character" w:customStyle="1" w:styleId="156">
    <w:name w:val="sub-dash Char"/>
    <w:qFormat/>
    <w:uiPriority w:val="0"/>
    <w:rPr>
      <w:rFonts w:ascii="Arial" w:hAnsi="Arial" w:eastAsia="黑体"/>
      <w:b/>
      <w:bCs/>
      <w:kern w:val="2"/>
      <w:sz w:val="24"/>
      <w:szCs w:val="24"/>
      <w:lang w:val="en-US" w:eastAsia="zh-CN" w:bidi="ar-SA"/>
    </w:rPr>
  </w:style>
  <w:style w:type="character" w:customStyle="1" w:styleId="157">
    <w:name w:val="error4"/>
    <w:qFormat/>
    <w:uiPriority w:val="0"/>
    <w:rPr>
      <w:color w:val="CC0000"/>
    </w:rPr>
  </w:style>
  <w:style w:type="character" w:customStyle="1" w:styleId="158">
    <w:name w:val="正文文本 Char1"/>
    <w:qFormat/>
    <w:uiPriority w:val="0"/>
    <w:rPr>
      <w:rFonts w:ascii="Times New Roman" w:hAnsi="Times New Roman"/>
      <w:kern w:val="2"/>
      <w:sz w:val="24"/>
    </w:rPr>
  </w:style>
  <w:style w:type="character" w:customStyle="1" w:styleId="159">
    <w:name w:val="样式 标题 31.1条标题1.1.1二级节名h3Heading 3 - oldheading 3H3H31H3... Char Char Char"/>
    <w:link w:val="160"/>
    <w:semiHidden/>
    <w:qFormat/>
    <w:uiPriority w:val="0"/>
    <w:rPr>
      <w:rFonts w:ascii="宋体" w:hAnsi="宋体" w:eastAsia="黑体"/>
      <w:kern w:val="2"/>
      <w:sz w:val="24"/>
      <w:szCs w:val="21"/>
    </w:rPr>
  </w:style>
  <w:style w:type="paragraph" w:customStyle="1" w:styleId="160">
    <w:name w:val="样式 标题 31.1条标题1.1.1二级节名h3Heading 3 - oldheading 3H3H31H3..."/>
    <w:basedOn w:val="5"/>
    <w:link w:val="159"/>
    <w:qFormat/>
    <w:uiPriority w:val="0"/>
    <w:pPr>
      <w:spacing w:before="240" w:after="120" w:line="480" w:lineRule="exact"/>
      <w:jc w:val="left"/>
    </w:pPr>
    <w:rPr>
      <w:rFonts w:ascii="宋体" w:hAnsi="宋体" w:eastAsia="黑体"/>
      <w:b w:val="0"/>
      <w:bCs w:val="0"/>
      <w:sz w:val="24"/>
      <w:szCs w:val="21"/>
    </w:rPr>
  </w:style>
  <w:style w:type="character" w:customStyle="1" w:styleId="161">
    <w:name w:val="宏文本 Char"/>
    <w:link w:val="162"/>
    <w:qFormat/>
    <w:uiPriority w:val="0"/>
    <w:rPr>
      <w:rFonts w:ascii="Courier New" w:hAnsi="Courier New" w:cs="Courier New"/>
      <w:kern w:val="2"/>
      <w:sz w:val="24"/>
      <w:szCs w:val="24"/>
      <w:lang w:val="en-US" w:eastAsia="zh-CN" w:bidi="ar-SA"/>
    </w:rPr>
  </w:style>
  <w:style w:type="paragraph" w:customStyle="1" w:styleId="162">
    <w:name w:val="宏文本1"/>
    <w:link w:val="161"/>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character" w:customStyle="1" w:styleId="163">
    <w:name w:val="列表框2 Char Char"/>
    <w:link w:val="164"/>
    <w:semiHidden/>
    <w:qFormat/>
    <w:uiPriority w:val="0"/>
    <w:rPr>
      <w:color w:val="7030A0"/>
      <w:spacing w:val="10"/>
      <w:sz w:val="24"/>
      <w:szCs w:val="24"/>
    </w:rPr>
  </w:style>
  <w:style w:type="paragraph" w:customStyle="1" w:styleId="164">
    <w:name w:val="列表框2"/>
    <w:basedOn w:val="1"/>
    <w:link w:val="163"/>
    <w:qFormat/>
    <w:uiPriority w:val="0"/>
    <w:pPr>
      <w:tabs>
        <w:tab w:val="left" w:pos="360"/>
        <w:tab w:val="left" w:pos="1628"/>
        <w:tab w:val="left" w:pos="2086"/>
      </w:tabs>
      <w:adjustRightInd w:val="0"/>
      <w:snapToGrid w:val="0"/>
      <w:ind w:left="1748" w:right="210" w:rightChars="100" w:hanging="434" w:firstLineChars="200"/>
      <w:jc w:val="left"/>
    </w:pPr>
    <w:rPr>
      <w:color w:val="7030A0"/>
      <w:spacing w:val="10"/>
      <w:kern w:val="0"/>
      <w:sz w:val="24"/>
    </w:rPr>
  </w:style>
  <w:style w:type="character" w:customStyle="1" w:styleId="165">
    <w:name w:val="Char Char8"/>
    <w:qFormat/>
    <w:uiPriority w:val="0"/>
    <w:rPr>
      <w:rFonts w:eastAsia="宋体"/>
      <w:kern w:val="2"/>
      <w:sz w:val="21"/>
      <w:lang w:val="en-US" w:eastAsia="zh-CN" w:bidi="ar-SA"/>
    </w:rPr>
  </w:style>
  <w:style w:type="character" w:customStyle="1" w:styleId="166">
    <w:name w:val="纯文本 Char"/>
    <w:link w:val="167"/>
    <w:semiHidden/>
    <w:qFormat/>
    <w:uiPriority w:val="0"/>
    <w:rPr>
      <w:rFonts w:ascii="宋体" w:hAnsi="Courier New" w:cs="Courier New"/>
      <w:kern w:val="2"/>
      <w:sz w:val="21"/>
      <w:szCs w:val="21"/>
    </w:rPr>
  </w:style>
  <w:style w:type="paragraph" w:customStyle="1" w:styleId="167">
    <w:name w:val="纯文本1"/>
    <w:basedOn w:val="1"/>
    <w:link w:val="166"/>
    <w:qFormat/>
    <w:uiPriority w:val="0"/>
    <w:rPr>
      <w:rFonts w:ascii="宋体" w:hAnsi="Courier New"/>
      <w:szCs w:val="21"/>
    </w:rPr>
  </w:style>
  <w:style w:type="character" w:customStyle="1" w:styleId="168">
    <w:name w:val="四级标题格式 Char Char"/>
    <w:link w:val="169"/>
    <w:semiHidden/>
    <w:qFormat/>
    <w:uiPriority w:val="0"/>
    <w:rPr>
      <w:rFonts w:ascii="Times New Roman" w:hAnsi="Times New Roman" w:eastAsia="黑体"/>
      <w:bCs/>
      <w:kern w:val="2"/>
      <w:sz w:val="28"/>
      <w:szCs w:val="28"/>
    </w:rPr>
  </w:style>
  <w:style w:type="paragraph" w:customStyle="1" w:styleId="169">
    <w:name w:val="四级标题格式"/>
    <w:basedOn w:val="6"/>
    <w:link w:val="168"/>
    <w:qFormat/>
    <w:uiPriority w:val="0"/>
    <w:pPr>
      <w:spacing w:before="0" w:afterLines="100" w:line="240" w:lineRule="auto"/>
      <w:jc w:val="left"/>
    </w:pPr>
    <w:rPr>
      <w:rFonts w:ascii="Times New Roman" w:hAnsi="Times New Roman" w:eastAsia="黑体"/>
      <w:b w:val="0"/>
    </w:rPr>
  </w:style>
  <w:style w:type="character" w:customStyle="1" w:styleId="170">
    <w:name w:val="标题 5 Char"/>
    <w:semiHidden/>
    <w:qFormat/>
    <w:uiPriority w:val="0"/>
    <w:rPr>
      <w:rFonts w:ascii="Times New Roman" w:hAnsi="Times New Roman"/>
      <w:b/>
      <w:bCs/>
      <w:kern w:val="2"/>
      <w:sz w:val="28"/>
      <w:szCs w:val="28"/>
    </w:rPr>
  </w:style>
  <w:style w:type="character" w:customStyle="1" w:styleId="171">
    <w:name w:val="pagebanner"/>
    <w:basedOn w:val="53"/>
    <w:qFormat/>
    <w:uiPriority w:val="0"/>
  </w:style>
  <w:style w:type="character" w:customStyle="1" w:styleId="172">
    <w:name w:val="正文首行缩进 2 Char"/>
    <w:link w:val="173"/>
    <w:semiHidden/>
    <w:qFormat/>
    <w:uiPriority w:val="0"/>
    <w:rPr>
      <w:rFonts w:ascii="宋体" w:hAnsi="宋体"/>
      <w:kern w:val="2"/>
      <w:sz w:val="21"/>
      <w:szCs w:val="24"/>
    </w:rPr>
  </w:style>
  <w:style w:type="paragraph" w:customStyle="1" w:styleId="173">
    <w:name w:val="正文首行缩进 21"/>
    <w:basedOn w:val="174"/>
    <w:link w:val="172"/>
    <w:qFormat/>
    <w:uiPriority w:val="0"/>
    <w:pPr>
      <w:spacing w:after="120" w:line="240" w:lineRule="auto"/>
      <w:ind w:left="420" w:leftChars="200" w:firstLine="200" w:firstLineChars="200"/>
      <w:jc w:val="left"/>
    </w:pPr>
    <w:rPr>
      <w:rFonts w:hAnsi="宋体"/>
      <w:szCs w:val="24"/>
    </w:rPr>
  </w:style>
  <w:style w:type="paragraph" w:customStyle="1" w:styleId="174">
    <w:name w:val="正文文本缩进1"/>
    <w:basedOn w:val="1"/>
    <w:link w:val="175"/>
    <w:qFormat/>
    <w:uiPriority w:val="0"/>
    <w:pPr>
      <w:spacing w:line="360" w:lineRule="auto"/>
    </w:pPr>
    <w:rPr>
      <w:rFonts w:ascii="宋体"/>
      <w:szCs w:val="20"/>
    </w:rPr>
  </w:style>
  <w:style w:type="character" w:customStyle="1" w:styleId="175">
    <w:name w:val="正文文本缩进 Char1"/>
    <w:link w:val="174"/>
    <w:semiHidden/>
    <w:qFormat/>
    <w:uiPriority w:val="0"/>
    <w:rPr>
      <w:rFonts w:ascii="宋体" w:hAnsi="Times New Roman"/>
      <w:kern w:val="2"/>
      <w:sz w:val="21"/>
    </w:rPr>
  </w:style>
  <w:style w:type="character" w:customStyle="1" w:styleId="176">
    <w:name w:val="正文段落格式 Char Char Char"/>
    <w:link w:val="177"/>
    <w:semiHidden/>
    <w:qFormat/>
    <w:uiPriority w:val="0"/>
    <w:rPr>
      <w:rFonts w:ascii="Times New Roman" w:hAnsi="Times New Roman"/>
      <w:color w:val="7030A0"/>
      <w:kern w:val="2"/>
      <w:sz w:val="24"/>
    </w:rPr>
  </w:style>
  <w:style w:type="paragraph" w:customStyle="1" w:styleId="177">
    <w:name w:val="正文段落格式"/>
    <w:basedOn w:val="178"/>
    <w:link w:val="176"/>
    <w:qFormat/>
    <w:uiPriority w:val="0"/>
    <w:pPr>
      <w:spacing w:afterLines="50" w:line="336" w:lineRule="auto"/>
    </w:pPr>
  </w:style>
  <w:style w:type="paragraph" w:customStyle="1" w:styleId="178">
    <w:name w:val="样式 首行缩进:  2 字符"/>
    <w:basedOn w:val="1"/>
    <w:link w:val="179"/>
    <w:qFormat/>
    <w:uiPriority w:val="0"/>
    <w:pPr>
      <w:spacing w:line="480" w:lineRule="exact"/>
      <w:ind w:firstLine="480" w:firstLineChars="200"/>
      <w:jc w:val="left"/>
    </w:pPr>
    <w:rPr>
      <w:color w:val="7030A0"/>
      <w:sz w:val="24"/>
      <w:szCs w:val="20"/>
    </w:rPr>
  </w:style>
  <w:style w:type="character" w:customStyle="1" w:styleId="179">
    <w:name w:val="样式 首行缩进:  2 字符 Char1"/>
    <w:link w:val="178"/>
    <w:semiHidden/>
    <w:qFormat/>
    <w:uiPriority w:val="0"/>
    <w:rPr>
      <w:rFonts w:ascii="Times New Roman" w:hAnsi="Times New Roman"/>
      <w:color w:val="7030A0"/>
      <w:kern w:val="2"/>
      <w:sz w:val="24"/>
    </w:rPr>
  </w:style>
  <w:style w:type="character" w:customStyle="1" w:styleId="180">
    <w:name w:val="样式 标题 2标题 1.1head:2#2 headlinehheadlineS&amp;R2ERMH2Head 2 +... Char Char"/>
    <w:qFormat/>
    <w:uiPriority w:val="0"/>
    <w:rPr>
      <w:rFonts w:ascii="Arial" w:hAnsi="Arial" w:eastAsia="宋体"/>
      <w:b/>
      <w:bCs/>
      <w:sz w:val="24"/>
      <w:lang w:val="en-US" w:eastAsia="zh-CN" w:bidi="ar-SA"/>
    </w:rPr>
  </w:style>
  <w:style w:type="character" w:customStyle="1" w:styleId="181">
    <w:name w:val="Char Char2"/>
    <w:qFormat/>
    <w:uiPriority w:val="0"/>
    <w:rPr>
      <w:rFonts w:eastAsia="仿宋_GB2312"/>
      <w:kern w:val="2"/>
      <w:sz w:val="28"/>
      <w:lang w:val="en-US" w:eastAsia="zh-CN" w:bidi="ar-SA"/>
    </w:rPr>
  </w:style>
  <w:style w:type="character" w:customStyle="1" w:styleId="182">
    <w:name w:val="批注文字 Char1"/>
    <w:qFormat/>
    <w:uiPriority w:val="0"/>
    <w:rPr>
      <w:kern w:val="2"/>
      <w:sz w:val="24"/>
      <w:szCs w:val="24"/>
    </w:rPr>
  </w:style>
  <w:style w:type="character" w:customStyle="1" w:styleId="183">
    <w:name w:val="占位符文本1"/>
    <w:qFormat/>
    <w:uiPriority w:val="0"/>
    <w:rPr>
      <w:color w:val="808080"/>
    </w:rPr>
  </w:style>
  <w:style w:type="character" w:customStyle="1" w:styleId="184">
    <w:name w:val="font61"/>
    <w:qFormat/>
    <w:uiPriority w:val="0"/>
    <w:rPr>
      <w:rFonts w:hint="eastAsia" w:ascii="等线" w:hAnsi="等线" w:eastAsia="等线" w:cs="等线"/>
      <w:color w:val="000000"/>
      <w:sz w:val="24"/>
      <w:szCs w:val="24"/>
      <w:u w:val="none"/>
    </w:rPr>
  </w:style>
  <w:style w:type="character" w:customStyle="1" w:styleId="185">
    <w:name w:val="Char Char11"/>
    <w:qFormat/>
    <w:uiPriority w:val="0"/>
    <w:rPr>
      <w:rFonts w:eastAsia="宋体"/>
      <w:b/>
      <w:bCs/>
      <w:kern w:val="2"/>
      <w:sz w:val="24"/>
      <w:szCs w:val="24"/>
      <w:lang w:val="en-US" w:eastAsia="zh-CN" w:bidi="ar-SA"/>
    </w:rPr>
  </w:style>
  <w:style w:type="character" w:customStyle="1" w:styleId="186">
    <w:name w:val="displayarti"/>
    <w:qFormat/>
    <w:uiPriority w:val="0"/>
    <w:rPr>
      <w:color w:val="FFFFFF"/>
      <w:shd w:val="clear" w:color="auto" w:fill="A00000"/>
    </w:rPr>
  </w:style>
  <w:style w:type="character" w:customStyle="1" w:styleId="187">
    <w:name w:val="HTML 打字机1"/>
    <w:qFormat/>
    <w:uiPriority w:val="0"/>
    <w:rPr>
      <w:rFonts w:ascii="黑体" w:hAnsi="Courier New" w:eastAsia="黑体" w:cs="Courier New"/>
      <w:sz w:val="20"/>
      <w:szCs w:val="20"/>
    </w:rPr>
  </w:style>
  <w:style w:type="character" w:customStyle="1" w:styleId="188">
    <w:name w:val="add"/>
    <w:basedOn w:val="53"/>
    <w:qFormat/>
    <w:uiPriority w:val="0"/>
  </w:style>
  <w:style w:type="character" w:customStyle="1" w:styleId="189">
    <w:name w:val="页码1"/>
    <w:basedOn w:val="53"/>
    <w:qFormat/>
    <w:uiPriority w:val="0"/>
  </w:style>
  <w:style w:type="character" w:customStyle="1" w:styleId="190">
    <w:name w:val="label"/>
    <w:basedOn w:val="53"/>
    <w:qFormat/>
    <w:uiPriority w:val="0"/>
  </w:style>
  <w:style w:type="character" w:customStyle="1" w:styleId="191">
    <w:name w:val="应答文本 Char Char"/>
    <w:qFormat/>
    <w:uiPriority w:val="0"/>
    <w:rPr>
      <w:rFonts w:ascii="Arial" w:hAnsi="Arial" w:eastAsia="楷体_GB2312" w:cs="宋体"/>
      <w:spacing w:val="10"/>
      <w:sz w:val="21"/>
      <w:lang w:val="en-US" w:eastAsia="zh-CN" w:bidi="ar-SA"/>
    </w:rPr>
  </w:style>
  <w:style w:type="character" w:customStyle="1" w:styleId="192">
    <w:name w:val="icon_ds"/>
    <w:basedOn w:val="53"/>
    <w:qFormat/>
    <w:uiPriority w:val="0"/>
  </w:style>
  <w:style w:type="character" w:customStyle="1" w:styleId="193">
    <w:name w:val="样式 宋体 行距: 固定值 24 磅 Char Char"/>
    <w:link w:val="194"/>
    <w:semiHidden/>
    <w:qFormat/>
    <w:uiPriority w:val="0"/>
    <w:rPr>
      <w:rFonts w:ascii="宋体" w:cs="宋体"/>
      <w:color w:val="7030A0"/>
      <w:kern w:val="2"/>
      <w:sz w:val="28"/>
    </w:rPr>
  </w:style>
  <w:style w:type="paragraph" w:customStyle="1" w:styleId="194">
    <w:name w:val="样式 宋体 行距: 固定值 24 磅"/>
    <w:basedOn w:val="1"/>
    <w:link w:val="193"/>
    <w:qFormat/>
    <w:uiPriority w:val="0"/>
    <w:pPr>
      <w:spacing w:line="480" w:lineRule="exact"/>
      <w:ind w:firstLine="585" w:firstLineChars="200"/>
      <w:jc w:val="left"/>
    </w:pPr>
    <w:rPr>
      <w:rFonts w:ascii="宋体"/>
      <w:color w:val="7030A0"/>
      <w:sz w:val="28"/>
      <w:szCs w:val="20"/>
    </w:rPr>
  </w:style>
  <w:style w:type="character" w:customStyle="1" w:styleId="195">
    <w:name w:val="表图名称 Char Char"/>
    <w:link w:val="196"/>
    <w:qFormat/>
    <w:uiPriority w:val="0"/>
    <w:rPr>
      <w:rFonts w:ascii="黑体" w:hAnsi="宋体" w:eastAsia="黑体"/>
      <w:kern w:val="2"/>
      <w:sz w:val="24"/>
      <w:szCs w:val="24"/>
      <w:lang w:val="en-US" w:eastAsia="zh-CN" w:bidi="ar-SA"/>
    </w:rPr>
  </w:style>
  <w:style w:type="paragraph" w:customStyle="1" w:styleId="196">
    <w:name w:val="表图名称"/>
    <w:link w:val="195"/>
    <w:qFormat/>
    <w:uiPriority w:val="0"/>
    <w:pPr>
      <w:widowControl w:val="0"/>
      <w:tabs>
        <w:tab w:val="left" w:pos="6120"/>
        <w:tab w:val="left" w:pos="13784"/>
      </w:tabs>
      <w:adjustRightInd w:val="0"/>
      <w:snapToGrid w:val="0"/>
      <w:spacing w:line="360" w:lineRule="auto"/>
      <w:jc w:val="center"/>
    </w:pPr>
    <w:rPr>
      <w:rFonts w:ascii="黑体" w:hAnsi="宋体" w:eastAsia="黑体" w:cs="Times New Roman"/>
      <w:kern w:val="2"/>
      <w:sz w:val="24"/>
      <w:szCs w:val="24"/>
      <w:lang w:val="en-US" w:eastAsia="zh-CN" w:bidi="ar-SA"/>
    </w:rPr>
  </w:style>
  <w:style w:type="character" w:customStyle="1" w:styleId="197">
    <w:name w:val="标题3 Char Char"/>
    <w:link w:val="198"/>
    <w:semiHidden/>
    <w:qFormat/>
    <w:uiPriority w:val="0"/>
    <w:rPr>
      <w:rFonts w:ascii="宋体" w:hAnsi="宋体"/>
      <w:b/>
      <w:bCs/>
      <w:color w:val="92D050"/>
      <w:kern w:val="44"/>
      <w:sz w:val="24"/>
      <w:szCs w:val="21"/>
    </w:rPr>
  </w:style>
  <w:style w:type="paragraph" w:customStyle="1" w:styleId="198">
    <w:name w:val="标题3"/>
    <w:basedOn w:val="5"/>
    <w:link w:val="197"/>
    <w:qFormat/>
    <w:uiPriority w:val="0"/>
    <w:pPr>
      <w:tabs>
        <w:tab w:val="left" w:pos="360"/>
        <w:tab w:val="left" w:pos="840"/>
        <w:tab w:val="left" w:pos="2160"/>
      </w:tabs>
      <w:adjustRightInd w:val="0"/>
      <w:spacing w:before="0" w:after="0" w:line="360" w:lineRule="auto"/>
      <w:textAlignment w:val="baseline"/>
    </w:pPr>
    <w:rPr>
      <w:rFonts w:ascii="宋体" w:hAnsi="宋体"/>
      <w:color w:val="92D050"/>
      <w:kern w:val="44"/>
      <w:sz w:val="24"/>
      <w:szCs w:val="21"/>
    </w:rPr>
  </w:style>
  <w:style w:type="character" w:customStyle="1" w:styleId="199">
    <w:name w:val="正文文本 2 Char"/>
    <w:link w:val="200"/>
    <w:semiHidden/>
    <w:qFormat/>
    <w:uiPriority w:val="0"/>
    <w:rPr>
      <w:rFonts w:ascii="Times New Roman" w:hAnsi="Times New Roman"/>
      <w:kern w:val="2"/>
      <w:sz w:val="21"/>
    </w:rPr>
  </w:style>
  <w:style w:type="paragraph" w:customStyle="1" w:styleId="200">
    <w:name w:val="正文文本 21"/>
    <w:basedOn w:val="1"/>
    <w:link w:val="199"/>
    <w:qFormat/>
    <w:uiPriority w:val="0"/>
    <w:pPr>
      <w:spacing w:after="120" w:line="480" w:lineRule="auto"/>
    </w:pPr>
    <w:rPr>
      <w:szCs w:val="20"/>
    </w:rPr>
  </w:style>
  <w:style w:type="character" w:customStyle="1" w:styleId="201">
    <w:name w:val="批注框文本 Char Char Char Char"/>
    <w:link w:val="202"/>
    <w:semiHidden/>
    <w:qFormat/>
    <w:uiPriority w:val="0"/>
    <w:rPr>
      <w:rFonts w:ascii="Times New Roman" w:hAnsi="Times New Roman" w:eastAsia="宋体" w:cs="Times New Roman"/>
      <w:sz w:val="18"/>
      <w:szCs w:val="18"/>
    </w:rPr>
  </w:style>
  <w:style w:type="paragraph" w:customStyle="1" w:styleId="202">
    <w:name w:val="批注框文本 Char Char"/>
    <w:basedOn w:val="1"/>
    <w:link w:val="201"/>
    <w:qFormat/>
    <w:uiPriority w:val="0"/>
    <w:rPr>
      <w:kern w:val="0"/>
      <w:sz w:val="18"/>
      <w:szCs w:val="18"/>
    </w:rPr>
  </w:style>
  <w:style w:type="character" w:customStyle="1" w:styleId="203">
    <w:name w:val="2 headline Char Char"/>
    <w:qFormat/>
    <w:uiPriority w:val="0"/>
    <w:rPr>
      <w:rFonts w:eastAsia="黑体"/>
      <w:bCs/>
      <w:kern w:val="2"/>
      <w:sz w:val="28"/>
      <w:szCs w:val="28"/>
      <w:lang w:val="en-US" w:eastAsia="zh-CN" w:bidi="ar-SA"/>
    </w:rPr>
  </w:style>
  <w:style w:type="character" w:customStyle="1" w:styleId="204">
    <w:name w:val="正文文本缩进 Char"/>
    <w:semiHidden/>
    <w:qFormat/>
    <w:uiPriority w:val="0"/>
    <w:rPr>
      <w:rFonts w:ascii="Times New Roman" w:hAnsi="Times New Roman"/>
      <w:kern w:val="2"/>
      <w:sz w:val="21"/>
      <w:szCs w:val="24"/>
    </w:rPr>
  </w:style>
  <w:style w:type="character" w:customStyle="1" w:styleId="205">
    <w:name w:val="批注引用1"/>
    <w:qFormat/>
    <w:uiPriority w:val="0"/>
    <w:rPr>
      <w:sz w:val="21"/>
      <w:szCs w:val="21"/>
    </w:rPr>
  </w:style>
  <w:style w:type="character" w:customStyle="1" w:styleId="206">
    <w:name w:val="HTML 预设格式 Char"/>
    <w:link w:val="207"/>
    <w:semiHidden/>
    <w:qFormat/>
    <w:uiPriority w:val="0"/>
    <w:rPr>
      <w:rFonts w:ascii="Arial" w:hAnsi="Arial"/>
      <w:sz w:val="21"/>
      <w:szCs w:val="21"/>
    </w:rPr>
  </w:style>
  <w:style w:type="paragraph" w:customStyle="1" w:styleId="207">
    <w:name w:val="HTML 预设格式1"/>
    <w:basedOn w:val="1"/>
    <w:link w:val="206"/>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ind w:firstLine="200" w:firstLineChars="200"/>
      <w:jc w:val="left"/>
    </w:pPr>
    <w:rPr>
      <w:rFonts w:ascii="Arial" w:hAnsi="Arial"/>
      <w:kern w:val="0"/>
      <w:szCs w:val="21"/>
    </w:rPr>
  </w:style>
  <w:style w:type="character" w:customStyle="1" w:styleId="208">
    <w:name w:val="书籍标题1"/>
    <w:qFormat/>
    <w:uiPriority w:val="0"/>
    <w:rPr>
      <w:b/>
      <w:bCs/>
      <w:smallCaps/>
      <w:spacing w:val="5"/>
    </w:rPr>
  </w:style>
  <w:style w:type="character" w:customStyle="1" w:styleId="209">
    <w:name w:val="fr"/>
    <w:basedOn w:val="53"/>
    <w:qFormat/>
    <w:uiPriority w:val="0"/>
  </w:style>
  <w:style w:type="character" w:customStyle="1" w:styleId="210">
    <w:name w:val="列表框1 Char Char"/>
    <w:qFormat/>
    <w:uiPriority w:val="0"/>
    <w:rPr>
      <w:rFonts w:ascii="Arial" w:hAnsi="Arial" w:eastAsia="楷体_GB2312" w:cs="Arial"/>
      <w:spacing w:val="10"/>
      <w:sz w:val="21"/>
      <w:lang w:val="en-US" w:eastAsia="zh-CN" w:bidi="ar-SA"/>
    </w:rPr>
  </w:style>
  <w:style w:type="character" w:customStyle="1" w:styleId="211">
    <w:name w:val="正文缩进 Char"/>
    <w:link w:val="212"/>
    <w:semiHidden/>
    <w:qFormat/>
    <w:uiPriority w:val="0"/>
    <w:rPr>
      <w:rFonts w:ascii="宋体" w:hAnsi="Times New Roman"/>
      <w:sz w:val="24"/>
    </w:rPr>
  </w:style>
  <w:style w:type="paragraph" w:customStyle="1" w:styleId="212">
    <w:name w:val="正文缩进1"/>
    <w:basedOn w:val="1"/>
    <w:link w:val="211"/>
    <w:qFormat/>
    <w:uiPriority w:val="0"/>
    <w:pPr>
      <w:autoSpaceDE w:val="0"/>
      <w:autoSpaceDN w:val="0"/>
      <w:adjustRightInd w:val="0"/>
      <w:spacing w:line="360" w:lineRule="atLeast"/>
      <w:ind w:firstLine="420"/>
      <w:textAlignment w:val="baseline"/>
    </w:pPr>
    <w:rPr>
      <w:rFonts w:ascii="宋体"/>
      <w:kern w:val="0"/>
      <w:sz w:val="24"/>
      <w:szCs w:val="20"/>
    </w:rPr>
  </w:style>
  <w:style w:type="character" w:customStyle="1" w:styleId="213">
    <w:name w:val="表格文字 BJ8 Char Char"/>
    <w:link w:val="214"/>
    <w:semiHidden/>
    <w:qFormat/>
    <w:uiPriority w:val="0"/>
    <w:rPr>
      <w:rFonts w:ascii="Times New Roman" w:hAnsi="Times New Roman"/>
      <w:kern w:val="2"/>
      <w:sz w:val="21"/>
      <w:szCs w:val="21"/>
    </w:rPr>
  </w:style>
  <w:style w:type="paragraph" w:customStyle="1" w:styleId="214">
    <w:name w:val="表格文字 BJ8"/>
    <w:basedOn w:val="1"/>
    <w:link w:val="213"/>
    <w:qFormat/>
    <w:uiPriority w:val="0"/>
    <w:pPr>
      <w:adjustRightInd w:val="0"/>
      <w:snapToGrid w:val="0"/>
      <w:spacing w:line="400" w:lineRule="exact"/>
      <w:ind w:firstLine="200" w:firstLineChars="200"/>
      <w:jc w:val="center"/>
    </w:pPr>
    <w:rPr>
      <w:szCs w:val="21"/>
    </w:rPr>
  </w:style>
  <w:style w:type="character" w:customStyle="1" w:styleId="215">
    <w:name w:val="日期 Char1"/>
    <w:qFormat/>
    <w:uiPriority w:val="0"/>
    <w:rPr>
      <w:rFonts w:ascii="Times New Roman" w:hAnsi="Times New Roman"/>
      <w:kern w:val="2"/>
      <w:sz w:val="21"/>
      <w:szCs w:val="24"/>
    </w:rPr>
  </w:style>
  <w:style w:type="character" w:customStyle="1" w:styleId="216">
    <w:name w:val="表格文字图表文字 Char Char"/>
    <w:qFormat/>
    <w:uiPriority w:val="0"/>
    <w:rPr>
      <w:color w:val="7030A0"/>
      <w:kern w:val="2"/>
      <w:sz w:val="21"/>
    </w:rPr>
  </w:style>
  <w:style w:type="character" w:customStyle="1" w:styleId="217">
    <w:name w:val="样式 二号 红色 边框:: (单实线 自动设置  0.5 磅 行宽)"/>
    <w:qFormat/>
    <w:uiPriority w:val="0"/>
    <w:rPr>
      <w:rFonts w:eastAsia="宋体"/>
      <w:color w:val="0000FF"/>
      <w:sz w:val="44"/>
      <w:bdr w:val="single" w:color="0000FF" w:sz="4" w:space="0"/>
    </w:rPr>
  </w:style>
  <w:style w:type="character" w:customStyle="1" w:styleId="218">
    <w:name w:val="正文－zlb Char Char"/>
    <w:link w:val="219"/>
    <w:semiHidden/>
    <w:qFormat/>
    <w:uiPriority w:val="0"/>
    <w:rPr>
      <w:rFonts w:ascii="宋体" w:cs="宋体"/>
      <w:kern w:val="2"/>
      <w:sz w:val="24"/>
      <w:szCs w:val="24"/>
    </w:rPr>
  </w:style>
  <w:style w:type="paragraph" w:customStyle="1" w:styleId="219">
    <w:name w:val="正文－zlb"/>
    <w:basedOn w:val="1"/>
    <w:link w:val="218"/>
    <w:qFormat/>
    <w:uiPriority w:val="0"/>
    <w:pPr>
      <w:adjustRightInd w:val="0"/>
      <w:snapToGrid w:val="0"/>
      <w:spacing w:line="360" w:lineRule="auto"/>
      <w:ind w:firstLine="420"/>
    </w:pPr>
    <w:rPr>
      <w:rFonts w:ascii="宋体"/>
      <w:sz w:val="24"/>
    </w:rPr>
  </w:style>
  <w:style w:type="character" w:customStyle="1" w:styleId="220">
    <w:name w:val="error"/>
    <w:qFormat/>
    <w:uiPriority w:val="0"/>
    <w:rPr>
      <w:color w:val="CC0000"/>
    </w:rPr>
  </w:style>
  <w:style w:type="character" w:customStyle="1" w:styleId="221">
    <w:name w:val="pagelinks"/>
    <w:basedOn w:val="53"/>
    <w:qFormat/>
    <w:uiPriority w:val="0"/>
  </w:style>
  <w:style w:type="character" w:customStyle="1" w:styleId="222">
    <w:name w:val="正文（首行缩进两字） Char"/>
    <w:qFormat/>
    <w:uiPriority w:val="0"/>
    <w:rPr>
      <w:rFonts w:eastAsia="宋体"/>
      <w:sz w:val="32"/>
      <w:lang w:val="en-US" w:eastAsia="zh-CN" w:bidi="ar-SA"/>
    </w:rPr>
  </w:style>
  <w:style w:type="character" w:customStyle="1" w:styleId="223">
    <w:name w:val="正文缩进 Char Char"/>
    <w:link w:val="224"/>
    <w:semiHidden/>
    <w:qFormat/>
    <w:uiPriority w:val="0"/>
    <w:rPr>
      <w:kern w:val="2"/>
      <w:sz w:val="21"/>
      <w:szCs w:val="24"/>
    </w:rPr>
  </w:style>
  <w:style w:type="paragraph" w:customStyle="1" w:styleId="224">
    <w:name w:val="正文缩进11"/>
    <w:basedOn w:val="1"/>
    <w:link w:val="223"/>
    <w:qFormat/>
    <w:uiPriority w:val="0"/>
    <w:pPr>
      <w:spacing w:line="360" w:lineRule="auto"/>
      <w:ind w:firstLine="420"/>
    </w:pPr>
  </w:style>
  <w:style w:type="character" w:customStyle="1" w:styleId="225">
    <w:name w:val="标题2 Char Char"/>
    <w:link w:val="226"/>
    <w:semiHidden/>
    <w:qFormat/>
    <w:uiPriority w:val="0"/>
    <w:rPr>
      <w:rFonts w:ascii="宋体" w:hAnsi="Times New Roman"/>
      <w:b/>
      <w:color w:val="92D050"/>
      <w:kern w:val="44"/>
      <w:sz w:val="30"/>
    </w:rPr>
  </w:style>
  <w:style w:type="paragraph" w:customStyle="1" w:styleId="226">
    <w:name w:val="标题2"/>
    <w:basedOn w:val="3"/>
    <w:link w:val="225"/>
    <w:qFormat/>
    <w:uiPriority w:val="0"/>
    <w:pPr>
      <w:spacing w:before="0" w:after="0" w:line="312" w:lineRule="auto"/>
      <w:ind w:left="0" w:firstLine="0"/>
    </w:pPr>
    <w:rPr>
      <w:rFonts w:ascii="宋体"/>
      <w:bCs w:val="0"/>
      <w:color w:val="92D050"/>
      <w:sz w:val="30"/>
      <w:szCs w:val="20"/>
    </w:rPr>
  </w:style>
  <w:style w:type="character" w:customStyle="1" w:styleId="227">
    <w:name w:val="selected"/>
    <w:qFormat/>
    <w:uiPriority w:val="0"/>
    <w:rPr>
      <w:shd w:val="clear" w:color="auto" w:fill="B00006"/>
    </w:rPr>
  </w:style>
  <w:style w:type="character" w:customStyle="1" w:styleId="228">
    <w:name w:val="表格文字图表文字 Char Char Char"/>
    <w:link w:val="229"/>
    <w:semiHidden/>
    <w:qFormat/>
    <w:uiPriority w:val="0"/>
    <w:rPr>
      <w:rFonts w:ascii="Times New Roman" w:hAnsi="Times New Roman"/>
      <w:color w:val="7030A0"/>
      <w:kern w:val="2"/>
      <w:sz w:val="21"/>
    </w:rPr>
  </w:style>
  <w:style w:type="paragraph" w:customStyle="1" w:styleId="229">
    <w:name w:val="表格文字图表文字"/>
    <w:basedOn w:val="1"/>
    <w:link w:val="228"/>
    <w:qFormat/>
    <w:uiPriority w:val="0"/>
    <w:pPr>
      <w:snapToGrid w:val="0"/>
      <w:ind w:firstLine="200" w:firstLineChars="200"/>
      <w:jc w:val="center"/>
    </w:pPr>
    <w:rPr>
      <w:color w:val="7030A0"/>
      <w:szCs w:val="20"/>
    </w:rPr>
  </w:style>
  <w:style w:type="character" w:customStyle="1" w:styleId="230">
    <w:name w:val="b Char"/>
    <w:qFormat/>
    <w:uiPriority w:val="0"/>
    <w:rPr>
      <w:rFonts w:eastAsia="宋体"/>
      <w:b/>
      <w:bCs/>
      <w:kern w:val="2"/>
      <w:sz w:val="28"/>
      <w:szCs w:val="28"/>
      <w:lang w:val="en-US" w:eastAsia="zh-CN" w:bidi="ar-SA"/>
    </w:rPr>
  </w:style>
  <w:style w:type="paragraph" w:customStyle="1" w:styleId="231">
    <w:name w:val="二级条标题"/>
    <w:basedOn w:val="232"/>
    <w:next w:val="1"/>
    <w:qFormat/>
    <w:uiPriority w:val="0"/>
    <w:pPr>
      <w:tabs>
        <w:tab w:val="left" w:pos="425"/>
        <w:tab w:val="left" w:pos="525"/>
      </w:tabs>
      <w:ind w:firstLine="0" w:firstLineChars="0"/>
      <w:outlineLvl w:val="3"/>
    </w:pPr>
  </w:style>
  <w:style w:type="paragraph" w:customStyle="1" w:styleId="232">
    <w:name w:val="一级条标题"/>
    <w:basedOn w:val="1"/>
    <w:next w:val="1"/>
    <w:qFormat/>
    <w:uiPriority w:val="0"/>
    <w:pPr>
      <w:widowControl/>
      <w:tabs>
        <w:tab w:val="left" w:pos="425"/>
        <w:tab w:val="left" w:pos="525"/>
      </w:tabs>
      <w:ind w:left="425" w:hanging="425" w:firstLineChars="200"/>
      <w:jc w:val="left"/>
      <w:outlineLvl w:val="2"/>
    </w:pPr>
    <w:rPr>
      <w:rFonts w:ascii="黑体" w:eastAsia="黑体"/>
      <w:color w:val="7030A0"/>
      <w:kern w:val="0"/>
      <w:szCs w:val="20"/>
    </w:rPr>
  </w:style>
  <w:style w:type="paragraph" w:customStyle="1" w:styleId="233">
    <w:name w:val="级别2"/>
    <w:basedOn w:val="3"/>
    <w:qFormat/>
    <w:uiPriority w:val="0"/>
    <w:pPr>
      <w:tabs>
        <w:tab w:val="left" w:pos="0"/>
        <w:tab w:val="clear" w:pos="1440"/>
      </w:tabs>
      <w:adjustRightInd w:val="0"/>
      <w:snapToGrid w:val="0"/>
      <w:spacing w:before="0" w:after="0" w:line="360" w:lineRule="auto"/>
      <w:ind w:left="0" w:firstLine="0"/>
      <w:outlineLvl w:val="1"/>
    </w:pPr>
    <w:rPr>
      <w:rFonts w:ascii="宋体" w:hAnsi="宋体"/>
      <w:bCs w:val="0"/>
      <w:sz w:val="24"/>
      <w:szCs w:val="24"/>
    </w:rPr>
  </w:style>
  <w:style w:type="paragraph" w:customStyle="1" w:styleId="234">
    <w:name w:val="四级条标题"/>
    <w:basedOn w:val="235"/>
    <w:next w:val="1"/>
    <w:qFormat/>
    <w:uiPriority w:val="0"/>
    <w:pPr>
      <w:tabs>
        <w:tab w:val="left" w:pos="425"/>
        <w:tab w:val="left" w:pos="525"/>
      </w:tabs>
      <w:outlineLvl w:val="5"/>
    </w:pPr>
  </w:style>
  <w:style w:type="paragraph" w:customStyle="1" w:styleId="235">
    <w:name w:val="三级条标题"/>
    <w:basedOn w:val="231"/>
    <w:next w:val="1"/>
    <w:qFormat/>
    <w:uiPriority w:val="0"/>
    <w:pPr>
      <w:outlineLvl w:val="4"/>
    </w:pPr>
  </w:style>
  <w:style w:type="paragraph" w:customStyle="1" w:styleId="236">
    <w:name w:val="Char Char Char Char1"/>
    <w:basedOn w:val="1"/>
    <w:qFormat/>
    <w:uiPriority w:val="0"/>
    <w:pPr>
      <w:ind w:firstLine="200" w:firstLineChars="200"/>
      <w:jc w:val="left"/>
    </w:pPr>
    <w:rPr>
      <w:rFonts w:ascii="仿宋_GB2312" w:eastAsia="仿宋_GB2312"/>
      <w:b/>
      <w:color w:val="7030A0"/>
      <w:sz w:val="32"/>
      <w:szCs w:val="32"/>
    </w:rPr>
  </w:style>
  <w:style w:type="paragraph" w:customStyle="1" w:styleId="237">
    <w:name w:val="xl51"/>
    <w:basedOn w:val="1"/>
    <w:qFormat/>
    <w:uiPriority w:val="0"/>
    <w:pPr>
      <w:widowControl/>
      <w:pBdr>
        <w:top w:val="single" w:color="auto" w:sz="4" w:space="0"/>
        <w:bottom w:val="single" w:color="auto" w:sz="4" w:space="0"/>
        <w:right w:val="single" w:color="auto" w:sz="4" w:space="0"/>
      </w:pBdr>
      <w:spacing w:before="100" w:after="100"/>
      <w:ind w:firstLine="200" w:firstLineChars="200"/>
      <w:jc w:val="center"/>
    </w:pPr>
    <w:rPr>
      <w:rFonts w:ascii="Arial Unicode MS" w:hAnsi="Arial Unicode MS" w:eastAsia="Arial Unicode MS"/>
      <w:color w:val="7030A0"/>
      <w:kern w:val="0"/>
      <w:szCs w:val="20"/>
    </w:rPr>
  </w:style>
  <w:style w:type="paragraph" w:customStyle="1" w:styleId="238">
    <w:name w:val="正文文本缩进 311"/>
    <w:basedOn w:val="1"/>
    <w:qFormat/>
    <w:uiPriority w:val="0"/>
    <w:pPr>
      <w:autoSpaceDE w:val="0"/>
      <w:autoSpaceDN w:val="0"/>
      <w:adjustRightInd w:val="0"/>
      <w:ind w:firstLine="525" w:firstLineChars="200"/>
      <w:jc w:val="left"/>
      <w:textAlignment w:val="baseline"/>
    </w:pPr>
    <w:rPr>
      <w:color w:val="7030A0"/>
      <w:sz w:val="24"/>
      <w:szCs w:val="20"/>
    </w:rPr>
  </w:style>
  <w:style w:type="paragraph" w:customStyle="1" w:styleId="239">
    <w:name w:val="正文文本 22"/>
    <w:basedOn w:val="1"/>
    <w:qFormat/>
    <w:uiPriority w:val="0"/>
    <w:pPr>
      <w:autoSpaceDE w:val="0"/>
      <w:autoSpaceDN w:val="0"/>
      <w:adjustRightInd w:val="0"/>
      <w:ind w:left="525" w:firstLine="525" w:firstLineChars="200"/>
      <w:jc w:val="left"/>
      <w:textAlignment w:val="baseline"/>
    </w:pPr>
    <w:rPr>
      <w:color w:val="7030A0"/>
      <w:szCs w:val="20"/>
    </w:rPr>
  </w:style>
  <w:style w:type="paragraph" w:customStyle="1" w:styleId="240">
    <w:name w:val="样式 样式 正文（首行缩进两字） + 宋体 小四 首行缩进:  0 厘米 段前: 11.15 磅 段后: 11.15 磅 + 左...1"/>
    <w:basedOn w:val="1"/>
    <w:qFormat/>
    <w:uiPriority w:val="0"/>
    <w:pPr>
      <w:tabs>
        <w:tab w:val="left" w:pos="425"/>
        <w:tab w:val="left" w:pos="720"/>
      </w:tabs>
      <w:snapToGrid w:val="0"/>
      <w:spacing w:before="223" w:after="223"/>
      <w:ind w:left="200" w:leftChars="200" w:firstLine="200" w:firstLineChars="200"/>
      <w:jc w:val="left"/>
    </w:pPr>
    <w:rPr>
      <w:rFonts w:ascii="宋体" w:hAnsi="宋体"/>
      <w:color w:val="7030A0"/>
      <w:sz w:val="24"/>
      <w:szCs w:val="20"/>
    </w:rPr>
  </w:style>
  <w:style w:type="paragraph" w:customStyle="1" w:styleId="241">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宋体" w:hAnsi="宋体"/>
      <w:kern w:val="0"/>
      <w:sz w:val="24"/>
    </w:rPr>
  </w:style>
  <w:style w:type="paragraph" w:customStyle="1" w:styleId="242">
    <w:name w:val="xl50"/>
    <w:basedOn w:val="1"/>
    <w:qFormat/>
    <w:uiPriority w:val="0"/>
    <w:pPr>
      <w:widowControl/>
      <w:pBdr>
        <w:top w:val="single" w:color="auto" w:sz="4" w:space="0"/>
        <w:bottom w:val="single" w:color="auto" w:sz="4" w:space="0"/>
      </w:pBdr>
      <w:spacing w:before="100" w:after="100"/>
      <w:ind w:firstLine="200" w:firstLineChars="200"/>
      <w:jc w:val="center"/>
    </w:pPr>
    <w:rPr>
      <w:rFonts w:ascii="Arial Unicode MS" w:hAnsi="Arial Unicode MS" w:eastAsia="Arial Unicode MS"/>
      <w:color w:val="7030A0"/>
      <w:kern w:val="0"/>
      <w:szCs w:val="20"/>
    </w:rPr>
  </w:style>
  <w:style w:type="paragraph" w:customStyle="1" w:styleId="243">
    <w:name w:val="正文文本缩进 32"/>
    <w:basedOn w:val="1"/>
    <w:qFormat/>
    <w:uiPriority w:val="0"/>
    <w:pPr>
      <w:autoSpaceDE w:val="0"/>
      <w:autoSpaceDN w:val="0"/>
      <w:adjustRightInd w:val="0"/>
      <w:ind w:firstLine="525" w:firstLineChars="200"/>
      <w:jc w:val="left"/>
      <w:textAlignment w:val="baseline"/>
    </w:pPr>
    <w:rPr>
      <w:color w:val="7030A0"/>
      <w:sz w:val="24"/>
      <w:szCs w:val="20"/>
    </w:rPr>
  </w:style>
  <w:style w:type="paragraph" w:customStyle="1" w:styleId="244">
    <w:name w:val="索引 61"/>
    <w:basedOn w:val="1"/>
    <w:next w:val="1"/>
    <w:qFormat/>
    <w:uiPriority w:val="0"/>
    <w:pPr>
      <w:spacing w:line="480" w:lineRule="exact"/>
      <w:ind w:left="1000" w:leftChars="1000" w:firstLine="200" w:firstLineChars="200"/>
      <w:jc w:val="left"/>
    </w:pPr>
    <w:rPr>
      <w:color w:val="7030A0"/>
      <w:sz w:val="24"/>
    </w:rPr>
  </w:style>
  <w:style w:type="paragraph" w:customStyle="1" w:styleId="245">
    <w:name w:val="样式 目录 1"/>
    <w:basedOn w:val="39"/>
    <w:qFormat/>
    <w:uiPriority w:val="0"/>
    <w:pPr>
      <w:tabs>
        <w:tab w:val="left" w:pos="420"/>
        <w:tab w:val="left" w:pos="525"/>
        <w:tab w:val="left" w:pos="1680"/>
        <w:tab w:val="right" w:leader="dot" w:pos="8495"/>
        <w:tab w:val="right" w:pos="9060"/>
        <w:tab w:val="clear" w:pos="8778"/>
      </w:tabs>
      <w:snapToGrid/>
      <w:spacing w:line="240" w:lineRule="auto"/>
      <w:ind w:left="525" w:hanging="425"/>
    </w:pPr>
    <w:rPr>
      <w:bCs w:val="0"/>
      <w:iCs w:val="0"/>
      <w:caps w:val="0"/>
      <w:color w:val="7030A0"/>
      <w:kern w:val="2"/>
      <w:sz w:val="21"/>
      <w:szCs w:val="20"/>
    </w:rPr>
  </w:style>
  <w:style w:type="paragraph" w:customStyle="1" w:styleId="246">
    <w:name w:val="样式 宋体 小四 首行缩进:  0.93 厘米 段前: 11.15 磅 段后: 11.15 磅1 Char"/>
    <w:basedOn w:val="1"/>
    <w:qFormat/>
    <w:uiPriority w:val="0"/>
    <w:pPr>
      <w:adjustRightInd w:val="0"/>
      <w:snapToGrid w:val="0"/>
      <w:ind w:left="200" w:leftChars="200" w:firstLine="200" w:firstLineChars="200"/>
      <w:jc w:val="left"/>
    </w:pPr>
    <w:rPr>
      <w:rFonts w:ascii="宋体"/>
      <w:color w:val="7030A0"/>
      <w:sz w:val="24"/>
      <w:szCs w:val="20"/>
    </w:rPr>
  </w:style>
  <w:style w:type="paragraph" w:customStyle="1" w:styleId="247">
    <w:name w:val="列表1"/>
    <w:basedOn w:val="1"/>
    <w:qFormat/>
    <w:uiPriority w:val="0"/>
    <w:pPr>
      <w:ind w:left="200" w:hanging="200" w:hangingChars="200"/>
    </w:pPr>
    <w:rPr>
      <w:szCs w:val="20"/>
    </w:rPr>
  </w:style>
  <w:style w:type="paragraph" w:customStyle="1" w:styleId="248">
    <w:name w:val="xl41"/>
    <w:basedOn w:val="1"/>
    <w:qFormat/>
    <w:uiPriority w:val="0"/>
    <w:pPr>
      <w:widowControl/>
      <w:spacing w:before="100" w:beforeAutospacing="1" w:after="100" w:afterAutospacing="1"/>
      <w:ind w:firstLine="200" w:firstLineChars="200"/>
      <w:jc w:val="center"/>
      <w:textAlignment w:val="center"/>
    </w:pPr>
    <w:rPr>
      <w:rFonts w:ascii="宋体" w:hAnsi="宋体"/>
      <w:color w:val="7030A0"/>
      <w:kern w:val="0"/>
      <w:szCs w:val="21"/>
    </w:rPr>
  </w:style>
  <w:style w:type="paragraph" w:customStyle="1" w:styleId="249">
    <w:name w:val="标题1"/>
    <w:basedOn w:val="3"/>
    <w:qFormat/>
    <w:uiPriority w:val="0"/>
    <w:pPr>
      <w:tabs>
        <w:tab w:val="left" w:pos="450"/>
        <w:tab w:val="left" w:pos="709"/>
        <w:tab w:val="left" w:pos="907"/>
        <w:tab w:val="clear" w:pos="1440"/>
      </w:tabs>
      <w:adjustRightInd w:val="0"/>
      <w:spacing w:beforeLines="50" w:afterLines="100" w:line="360" w:lineRule="auto"/>
      <w:ind w:left="0" w:firstLine="0"/>
      <w:textAlignment w:val="baseline"/>
    </w:pPr>
    <w:rPr>
      <w:rFonts w:ascii="宋体" w:hAnsi="宋体" w:eastAsia="黑体"/>
      <w:bCs w:val="0"/>
      <w:szCs w:val="20"/>
    </w:rPr>
  </w:style>
  <w:style w:type="paragraph" w:customStyle="1" w:styleId="250">
    <w:name w:val="xl42"/>
    <w:basedOn w:val="1"/>
    <w:qFormat/>
    <w:uiPriority w:val="0"/>
    <w:pPr>
      <w:widowControl/>
      <w:pBdr>
        <w:top w:val="single" w:color="auto" w:sz="4" w:space="0"/>
        <w:left w:val="single" w:color="auto" w:sz="4" w:space="0"/>
        <w:bottom w:val="single" w:color="auto" w:sz="4" w:space="0"/>
        <w:right w:val="single" w:color="auto" w:sz="4" w:space="0"/>
      </w:pBdr>
      <w:spacing w:before="100" w:after="100"/>
      <w:ind w:firstLine="200" w:firstLineChars="200"/>
      <w:jc w:val="center"/>
      <w:textAlignment w:val="center"/>
    </w:pPr>
    <w:rPr>
      <w:rFonts w:eastAsia="Arial Unicode MS"/>
      <w:color w:val="7030A0"/>
      <w:kern w:val="0"/>
      <w:szCs w:val="20"/>
    </w:rPr>
  </w:style>
  <w:style w:type="paragraph" w:customStyle="1" w:styleId="251">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4"/>
    </w:rPr>
  </w:style>
  <w:style w:type="paragraph" w:customStyle="1" w:styleId="252">
    <w:name w:val="五级条标题"/>
    <w:basedOn w:val="234"/>
    <w:next w:val="1"/>
    <w:qFormat/>
    <w:uiPriority w:val="0"/>
    <w:pPr>
      <w:outlineLvl w:val="6"/>
    </w:pPr>
  </w:style>
  <w:style w:type="paragraph" w:customStyle="1" w:styleId="253">
    <w:name w:val="三点段 Char"/>
    <w:basedOn w:val="1"/>
    <w:qFormat/>
    <w:uiPriority w:val="0"/>
    <w:pPr>
      <w:spacing w:line="360" w:lineRule="auto"/>
      <w:ind w:left="1200" w:hanging="1200" w:hangingChars="500"/>
    </w:pPr>
    <w:rPr>
      <w:rFonts w:hint="eastAsia" w:ascii="宋体"/>
      <w:sz w:val="24"/>
    </w:rPr>
  </w:style>
  <w:style w:type="paragraph" w:customStyle="1" w:styleId="254">
    <w:name w:val="一"/>
    <w:basedOn w:val="3"/>
    <w:qFormat/>
    <w:uiPriority w:val="0"/>
    <w:pPr>
      <w:autoSpaceDE w:val="0"/>
      <w:autoSpaceDN w:val="0"/>
      <w:adjustRightInd w:val="0"/>
      <w:spacing w:before="0" w:after="0" w:line="360" w:lineRule="auto"/>
      <w:jc w:val="left"/>
    </w:pPr>
    <w:rPr>
      <w:rFonts w:ascii="宋体" w:hAnsi="宋体"/>
      <w:kern w:val="0"/>
      <w:sz w:val="28"/>
      <w:szCs w:val="20"/>
    </w:rPr>
  </w:style>
  <w:style w:type="paragraph" w:customStyle="1" w:styleId="255">
    <w:name w:val="xl58"/>
    <w:basedOn w:val="1"/>
    <w:qFormat/>
    <w:uiPriority w:val="0"/>
    <w:pPr>
      <w:widowControl/>
      <w:pBdr>
        <w:left w:val="single" w:color="auto" w:sz="4" w:space="0"/>
        <w:bottom w:val="single" w:color="auto" w:sz="4" w:space="0"/>
      </w:pBdr>
      <w:spacing w:before="100" w:after="100"/>
      <w:ind w:firstLine="200" w:firstLineChars="200"/>
      <w:jc w:val="center"/>
      <w:textAlignment w:val="center"/>
    </w:pPr>
    <w:rPr>
      <w:rFonts w:ascii="Arial Unicode MS" w:hAnsi="Arial Unicode MS" w:eastAsia="Arial Unicode MS"/>
      <w:color w:val="7030A0"/>
      <w:kern w:val="0"/>
      <w:szCs w:val="20"/>
    </w:rPr>
  </w:style>
  <w:style w:type="paragraph" w:customStyle="1" w:styleId="256">
    <w:name w:val="招标文件1.1.1.1"/>
    <w:basedOn w:val="1"/>
    <w:qFormat/>
    <w:uiPriority w:val="0"/>
    <w:pPr>
      <w:spacing w:before="120" w:after="120" w:line="480" w:lineRule="exact"/>
      <w:ind w:left="200" w:firstLine="200" w:firstLineChars="200"/>
      <w:jc w:val="left"/>
      <w:outlineLvl w:val="4"/>
    </w:pPr>
    <w:rPr>
      <w:rFonts w:ascii="宋体"/>
      <w:b/>
      <w:color w:val="7030A0"/>
      <w:spacing w:val="10"/>
      <w:w w:val="95"/>
    </w:rPr>
  </w:style>
  <w:style w:type="paragraph" w:customStyle="1" w:styleId="257">
    <w:name w:val="二级标题"/>
    <w:qFormat/>
    <w:uiPriority w:val="0"/>
    <w:pPr>
      <w:spacing w:before="240" w:after="120"/>
    </w:pPr>
    <w:rPr>
      <w:rFonts w:ascii="Times New Roman" w:hAnsi="Times New Roman" w:eastAsia="黑体" w:cs="Times New Roman"/>
      <w:b/>
      <w:kern w:val="2"/>
      <w:sz w:val="26"/>
      <w:lang w:val="en-US" w:eastAsia="zh-CN" w:bidi="ar-SA"/>
    </w:rPr>
  </w:style>
  <w:style w:type="paragraph" w:customStyle="1" w:styleId="258">
    <w:name w:val="样式 样式 正文段落 + 段前: 0.2 行 + 段前: 0.5 行"/>
    <w:basedOn w:val="1"/>
    <w:qFormat/>
    <w:uiPriority w:val="0"/>
    <w:pPr>
      <w:autoSpaceDE w:val="0"/>
      <w:autoSpaceDN w:val="0"/>
      <w:adjustRightInd w:val="0"/>
      <w:snapToGrid w:val="0"/>
      <w:spacing w:beforeLines="20" w:line="540" w:lineRule="exact"/>
      <w:ind w:firstLine="567"/>
      <w:textAlignment w:val="baseline"/>
    </w:pPr>
    <w:rPr>
      <w:rFonts w:ascii="宋体" w:hAnsi="Tms Rmn" w:cs="宋体"/>
      <w:kern w:val="0"/>
      <w:sz w:val="26"/>
      <w:szCs w:val="20"/>
    </w:rPr>
  </w:style>
  <w:style w:type="paragraph" w:customStyle="1" w:styleId="259">
    <w:name w:val="小标4"/>
    <w:basedOn w:val="1"/>
    <w:next w:val="1"/>
    <w:qFormat/>
    <w:uiPriority w:val="0"/>
    <w:pPr>
      <w:tabs>
        <w:tab w:val="left" w:pos="900"/>
      </w:tabs>
      <w:spacing w:line="400" w:lineRule="exact"/>
      <w:ind w:left="900" w:firstLine="200" w:firstLineChars="200"/>
      <w:jc w:val="left"/>
    </w:pPr>
    <w:rPr>
      <w:rFonts w:ascii="宋体"/>
      <w:color w:val="7030A0"/>
      <w:sz w:val="24"/>
    </w:rPr>
  </w:style>
  <w:style w:type="paragraph" w:customStyle="1" w:styleId="260">
    <w:name w:val="样式 标题 2标题 1.1编号标题2head:2#2 headlinehheadlineS&amp;R2ERMH2He..."/>
    <w:basedOn w:val="4"/>
    <w:qFormat/>
    <w:uiPriority w:val="0"/>
    <w:pPr>
      <w:spacing w:before="120" w:after="120" w:line="500" w:lineRule="exact"/>
      <w:jc w:val="left"/>
    </w:pPr>
    <w:rPr>
      <w:rFonts w:cs="宋体"/>
      <w:color w:val="C00000"/>
      <w:kern w:val="44"/>
      <w:sz w:val="28"/>
      <w:szCs w:val="20"/>
    </w:rPr>
  </w:style>
  <w:style w:type="paragraph" w:customStyle="1" w:styleId="261">
    <w:name w:val="样式2"/>
    <w:basedOn w:val="1"/>
    <w:qFormat/>
    <w:uiPriority w:val="0"/>
    <w:pPr>
      <w:adjustRightInd w:val="0"/>
      <w:spacing w:before="120" w:after="120" w:line="312" w:lineRule="atLeast"/>
      <w:jc w:val="center"/>
      <w:textAlignment w:val="baseline"/>
    </w:pPr>
    <w:rPr>
      <w:kern w:val="0"/>
      <w:sz w:val="24"/>
      <w:szCs w:val="20"/>
    </w:rPr>
  </w:style>
  <w:style w:type="paragraph" w:customStyle="1" w:styleId="262">
    <w:name w:val="font7"/>
    <w:basedOn w:val="1"/>
    <w:qFormat/>
    <w:uiPriority w:val="0"/>
    <w:pPr>
      <w:widowControl/>
      <w:spacing w:before="100" w:beforeAutospacing="1" w:after="100" w:afterAutospacing="1"/>
      <w:jc w:val="left"/>
    </w:pPr>
    <w:rPr>
      <w:rFonts w:ascii="宋体" w:hAnsi="宋体" w:cs="宋体"/>
      <w:kern w:val="0"/>
      <w:szCs w:val="21"/>
    </w:rPr>
  </w:style>
  <w:style w:type="paragraph" w:customStyle="1" w:styleId="263">
    <w:name w:val="样式 目录 1 + 首行缩进:  2 字符"/>
    <w:basedOn w:val="1"/>
    <w:qFormat/>
    <w:uiPriority w:val="0"/>
    <w:pPr>
      <w:adjustRightInd w:val="0"/>
      <w:snapToGrid w:val="0"/>
      <w:spacing w:line="360" w:lineRule="auto"/>
      <w:ind w:firstLine="200" w:firstLineChars="200"/>
      <w:jc w:val="center"/>
    </w:pPr>
    <w:rPr>
      <w:rFonts w:cs="宋体"/>
      <w:b/>
      <w:bCs/>
      <w:caps/>
      <w:color w:val="7030A0"/>
      <w:sz w:val="30"/>
      <w:szCs w:val="28"/>
    </w:rPr>
  </w:style>
  <w:style w:type="paragraph" w:customStyle="1" w:styleId="264">
    <w:name w:val="Footer First"/>
    <w:basedOn w:val="2"/>
    <w:qFormat/>
    <w:uiPriority w:val="0"/>
    <w:pPr>
      <w:keepLines/>
      <w:widowControl/>
      <w:tabs>
        <w:tab w:val="left" w:pos="1080"/>
        <w:tab w:val="left" w:pos="1627"/>
        <w:tab w:val="left" w:pos="2160"/>
        <w:tab w:val="left" w:pos="2880"/>
        <w:tab w:val="center" w:pos="4320"/>
        <w:tab w:val="clear" w:pos="4153"/>
        <w:tab w:val="clear" w:pos="8306"/>
      </w:tabs>
      <w:snapToGrid/>
      <w:spacing w:line="300" w:lineRule="exact"/>
      <w:jc w:val="center"/>
    </w:pPr>
    <w:rPr>
      <w:rFonts w:ascii="Univers" w:hAnsi="Univers"/>
      <w:kern w:val="0"/>
      <w:sz w:val="22"/>
      <w:szCs w:val="20"/>
    </w:rPr>
  </w:style>
  <w:style w:type="paragraph" w:customStyle="1" w:styleId="265">
    <w:name w:val="条文 3"/>
    <w:next w:val="1"/>
    <w:qFormat/>
    <w:uiPriority w:val="0"/>
    <w:pPr>
      <w:spacing w:line="310" w:lineRule="exact"/>
      <w:ind w:left="420"/>
    </w:pPr>
    <w:rPr>
      <w:rFonts w:ascii="Times New Roman" w:hAnsi="Times New Roman" w:eastAsia="黑体" w:cs="Times New Roman"/>
      <w:sz w:val="21"/>
      <w:lang w:val="en-US" w:eastAsia="zh-CN" w:bidi="ar-SA"/>
    </w:rPr>
  </w:style>
  <w:style w:type="paragraph" w:customStyle="1" w:styleId="266">
    <w:name w:val="默认段落字体 Para Char Char Char Char"/>
    <w:basedOn w:val="1"/>
    <w:qFormat/>
    <w:uiPriority w:val="0"/>
    <w:rPr>
      <w:szCs w:val="20"/>
    </w:rPr>
  </w:style>
  <w:style w:type="paragraph" w:customStyle="1" w:styleId="267">
    <w:name w:val="级别4"/>
    <w:basedOn w:val="233"/>
    <w:qFormat/>
    <w:uiPriority w:val="0"/>
    <w:pPr>
      <w:outlineLvl w:val="3"/>
    </w:pPr>
    <w:rPr>
      <w:b w:val="0"/>
      <w:kern w:val="0"/>
    </w:rPr>
  </w:style>
  <w:style w:type="paragraph" w:customStyle="1" w:styleId="268">
    <w:name w:val="1"/>
    <w:basedOn w:val="1"/>
    <w:next w:val="200"/>
    <w:qFormat/>
    <w:uiPriority w:val="0"/>
    <w:pPr>
      <w:spacing w:after="120" w:line="480" w:lineRule="auto"/>
      <w:ind w:firstLine="200" w:firstLineChars="200"/>
      <w:jc w:val="left"/>
    </w:pPr>
    <w:rPr>
      <w:color w:val="7030A0"/>
    </w:rPr>
  </w:style>
  <w:style w:type="paragraph" w:customStyle="1" w:styleId="269">
    <w:name w:val="纯文本2"/>
    <w:basedOn w:val="1"/>
    <w:qFormat/>
    <w:uiPriority w:val="0"/>
    <w:pPr>
      <w:adjustRightInd w:val="0"/>
      <w:spacing w:line="312" w:lineRule="atLeast"/>
      <w:ind w:firstLine="200" w:firstLineChars="200"/>
      <w:jc w:val="left"/>
      <w:textAlignment w:val="baseline"/>
    </w:pPr>
    <w:rPr>
      <w:rFonts w:ascii="宋体" w:hAnsi="Courier New"/>
      <w:color w:val="7030A0"/>
      <w:kern w:val="0"/>
      <w:sz w:val="28"/>
      <w:szCs w:val="20"/>
    </w:rPr>
  </w:style>
  <w:style w:type="paragraph" w:customStyle="1" w:styleId="270">
    <w:name w:val="列表接续1"/>
    <w:basedOn w:val="1"/>
    <w:qFormat/>
    <w:uiPriority w:val="0"/>
    <w:pPr>
      <w:widowControl/>
      <w:spacing w:after="120"/>
      <w:ind w:left="420"/>
      <w:jc w:val="left"/>
    </w:pPr>
    <w:rPr>
      <w:rFonts w:ascii="宋体"/>
      <w:kern w:val="0"/>
      <w:sz w:val="22"/>
      <w:szCs w:val="20"/>
    </w:rPr>
  </w:style>
  <w:style w:type="paragraph" w:customStyle="1" w:styleId="271">
    <w:name w:val="应答文本"/>
    <w:basedOn w:val="1"/>
    <w:qFormat/>
    <w:uiPriority w:val="0"/>
    <w:pPr>
      <w:adjustRightInd w:val="0"/>
      <w:spacing w:afterLines="50" w:line="320" w:lineRule="exact"/>
      <w:ind w:left="480" w:leftChars="200" w:firstLine="460" w:firstLineChars="200"/>
      <w:jc w:val="left"/>
    </w:pPr>
    <w:rPr>
      <w:rFonts w:ascii="Arial" w:hAnsi="Arial" w:eastAsia="楷体_GB2312" w:cs="宋体"/>
      <w:color w:val="7030A0"/>
      <w:spacing w:val="10"/>
      <w:kern w:val="0"/>
      <w:szCs w:val="20"/>
    </w:rPr>
  </w:style>
  <w:style w:type="paragraph" w:customStyle="1" w:styleId="272">
    <w:name w:val="xl55"/>
    <w:basedOn w:val="1"/>
    <w:qFormat/>
    <w:uiPriority w:val="0"/>
    <w:pPr>
      <w:widowControl/>
      <w:pBdr>
        <w:top w:val="single" w:color="auto" w:sz="4" w:space="0"/>
        <w:left w:val="single" w:color="auto" w:sz="4" w:space="0"/>
      </w:pBdr>
      <w:spacing w:before="100" w:after="100"/>
      <w:ind w:firstLine="200" w:firstLineChars="200"/>
      <w:jc w:val="center"/>
      <w:textAlignment w:val="center"/>
    </w:pPr>
    <w:rPr>
      <w:rFonts w:ascii="Arial Unicode MS" w:hAnsi="Arial Unicode MS" w:eastAsia="Arial Unicode MS"/>
      <w:color w:val="7030A0"/>
      <w:kern w:val="0"/>
      <w:szCs w:val="20"/>
    </w:rPr>
  </w:style>
  <w:style w:type="paragraph" w:customStyle="1" w:styleId="273">
    <w:name w:val="Char Char Char Char Char Char1 Char Char Char Char"/>
    <w:basedOn w:val="1"/>
    <w:qFormat/>
    <w:uiPriority w:val="0"/>
    <w:rPr>
      <w:rFonts w:ascii="仿宋_GB2312" w:eastAsia="仿宋_GB2312"/>
      <w:b/>
      <w:sz w:val="32"/>
      <w:szCs w:val="32"/>
    </w:rPr>
  </w:style>
  <w:style w:type="paragraph" w:customStyle="1" w:styleId="274">
    <w:name w:val="1.1"/>
    <w:basedOn w:val="4"/>
    <w:qFormat/>
    <w:uiPriority w:val="0"/>
    <w:pPr>
      <w:tabs>
        <w:tab w:val="left" w:pos="180"/>
      </w:tabs>
      <w:autoSpaceDE w:val="0"/>
      <w:autoSpaceDN w:val="0"/>
      <w:adjustRightInd w:val="0"/>
      <w:spacing w:before="0" w:after="0" w:line="360" w:lineRule="auto"/>
      <w:jc w:val="left"/>
      <w:outlineLvl w:val="2"/>
    </w:pPr>
    <w:rPr>
      <w:rFonts w:ascii="宋体" w:hAnsi="宋体"/>
      <w:bCs w:val="0"/>
      <w:kern w:val="0"/>
      <w:sz w:val="21"/>
      <w:szCs w:val="20"/>
    </w:rPr>
  </w:style>
  <w:style w:type="paragraph" w:customStyle="1" w:styleId="275">
    <w:name w:val="Part Title"/>
    <w:basedOn w:val="1"/>
    <w:next w:val="1"/>
    <w:qFormat/>
    <w:uiPriority w:val="0"/>
    <w:pPr>
      <w:keepNext/>
      <w:keepLines/>
      <w:widowControl/>
      <w:tabs>
        <w:tab w:val="left" w:pos="720"/>
        <w:tab w:val="left" w:pos="1080"/>
        <w:tab w:val="left" w:pos="1627"/>
      </w:tabs>
      <w:spacing w:before="600" w:after="120" w:line="300" w:lineRule="exact"/>
      <w:jc w:val="center"/>
    </w:pPr>
    <w:rPr>
      <w:rFonts w:ascii="Arial" w:hAnsi="Arial"/>
      <w:b/>
      <w:kern w:val="28"/>
      <w:sz w:val="36"/>
      <w:szCs w:val="20"/>
    </w:rPr>
  </w:style>
  <w:style w:type="paragraph" w:customStyle="1" w:styleId="276">
    <w:name w:val="八级正文格式"/>
    <w:basedOn w:val="177"/>
    <w:qFormat/>
    <w:uiPriority w:val="0"/>
    <w:pPr>
      <w:spacing w:after="120"/>
      <w:ind w:firstLine="0" w:firstLineChars="0"/>
    </w:pPr>
  </w:style>
  <w:style w:type="paragraph" w:customStyle="1" w:styleId="277">
    <w:name w:val="Numbered List"/>
    <w:basedOn w:val="38"/>
    <w:qFormat/>
    <w:uiPriority w:val="0"/>
    <w:pPr>
      <w:widowControl/>
      <w:pBdr>
        <w:bottom w:val="none" w:color="auto" w:sz="0" w:space="0"/>
      </w:pBdr>
      <w:tabs>
        <w:tab w:val="left" w:pos="360"/>
        <w:tab w:val="clear" w:pos="4153"/>
        <w:tab w:val="clear" w:pos="8306"/>
      </w:tabs>
      <w:snapToGrid/>
      <w:ind w:left="360" w:hanging="360"/>
      <w:jc w:val="left"/>
    </w:pPr>
    <w:rPr>
      <w:rFonts w:ascii="Univers" w:hAnsi="Univers"/>
      <w:kern w:val="0"/>
      <w:sz w:val="22"/>
      <w:szCs w:val="20"/>
    </w:rPr>
  </w:style>
  <w:style w:type="paragraph" w:customStyle="1" w:styleId="278">
    <w:name w:val="大标题"/>
    <w:qFormat/>
    <w:uiPriority w:val="0"/>
    <w:pPr>
      <w:tabs>
        <w:tab w:val="left" w:pos="1134"/>
      </w:tabs>
      <w:snapToGrid w:val="0"/>
      <w:spacing w:before="240" w:after="240" w:line="288" w:lineRule="auto"/>
    </w:pPr>
    <w:rPr>
      <w:rFonts w:ascii="黑体" w:hAnsi="Times New Roman" w:eastAsia="黑体" w:cs="Times New Roman"/>
      <w:sz w:val="24"/>
      <w:lang w:val="en-US" w:eastAsia="zh-CN" w:bidi="ar-SA"/>
    </w:rPr>
  </w:style>
  <w:style w:type="paragraph" w:customStyle="1" w:styleId="279">
    <w:name w:val="样式 样式 样式 宋体 小四 左侧:  1.85 厘米 段前: 11.15 磅 段后: 11.15 磅 + 图案: 清除 (白色..."/>
    <w:basedOn w:val="280"/>
    <w:qFormat/>
    <w:uiPriority w:val="0"/>
    <w:pPr>
      <w:spacing w:beforeLines="50" w:afterLines="50"/>
      <w:ind w:left="318"/>
    </w:pPr>
    <w:rPr>
      <w:szCs w:val="20"/>
    </w:rPr>
  </w:style>
  <w:style w:type="paragraph" w:customStyle="1" w:styleId="280">
    <w:name w:val="样式 样式 宋体 小四 左侧:  1.85 厘米 段前: 11.15 磅 段后: 11.15 磅 + 图案: 清除 (白色)"/>
    <w:basedOn w:val="1"/>
    <w:qFormat/>
    <w:uiPriority w:val="0"/>
    <w:pPr>
      <w:snapToGrid w:val="0"/>
      <w:ind w:left="1049" w:firstLine="200" w:firstLineChars="200"/>
      <w:jc w:val="left"/>
    </w:pPr>
    <w:rPr>
      <w:color w:val="7030A0"/>
      <w:sz w:val="24"/>
      <w:shd w:val="clear" w:color="auto" w:fill="FFFFFF"/>
    </w:rPr>
  </w:style>
  <w:style w:type="paragraph" w:customStyle="1" w:styleId="281">
    <w:name w:val="正文文本 211"/>
    <w:basedOn w:val="1"/>
    <w:qFormat/>
    <w:uiPriority w:val="0"/>
    <w:pPr>
      <w:autoSpaceDE w:val="0"/>
      <w:autoSpaceDN w:val="0"/>
      <w:adjustRightInd w:val="0"/>
      <w:ind w:left="525" w:firstLine="525" w:firstLineChars="200"/>
      <w:jc w:val="left"/>
      <w:textAlignment w:val="baseline"/>
    </w:pPr>
    <w:rPr>
      <w:color w:val="7030A0"/>
      <w:szCs w:val="20"/>
    </w:rPr>
  </w:style>
  <w:style w:type="paragraph" w:customStyle="1" w:styleId="282">
    <w:name w:val="Report Level 3"/>
    <w:basedOn w:val="283"/>
    <w:next w:val="284"/>
    <w:qFormat/>
    <w:uiPriority w:val="0"/>
    <w:pPr>
      <w:tabs>
        <w:tab w:val="left" w:pos="1080"/>
        <w:tab w:val="left" w:pos="1889"/>
      </w:tabs>
      <w:spacing w:before="120"/>
      <w:ind w:left="1889" w:hanging="420"/>
      <w:outlineLvl w:val="2"/>
    </w:pPr>
    <w:rPr>
      <w:caps w:val="0"/>
      <w:sz w:val="20"/>
    </w:rPr>
  </w:style>
  <w:style w:type="paragraph" w:customStyle="1" w:styleId="283">
    <w:name w:val="Report Level 1"/>
    <w:basedOn w:val="1"/>
    <w:next w:val="284"/>
    <w:qFormat/>
    <w:uiPriority w:val="0"/>
    <w:pPr>
      <w:keepNext/>
      <w:widowControl/>
      <w:tabs>
        <w:tab w:val="left" w:pos="1080"/>
      </w:tabs>
      <w:spacing w:before="240" w:after="240" w:line="360" w:lineRule="auto"/>
      <w:ind w:left="1080" w:hanging="1080" w:firstLineChars="200"/>
      <w:jc w:val="left"/>
      <w:outlineLvl w:val="0"/>
    </w:pPr>
    <w:rPr>
      <w:rFonts w:ascii="Arial" w:hAnsi="Arial"/>
      <w:b/>
      <w:caps/>
      <w:color w:val="7030A0"/>
      <w:kern w:val="0"/>
      <w:sz w:val="24"/>
      <w:szCs w:val="21"/>
    </w:rPr>
  </w:style>
  <w:style w:type="paragraph" w:customStyle="1" w:styleId="284">
    <w:name w:val="Report Text"/>
    <w:basedOn w:val="1"/>
    <w:qFormat/>
    <w:uiPriority w:val="0"/>
    <w:pPr>
      <w:widowControl/>
      <w:spacing w:after="138"/>
      <w:ind w:left="1080" w:firstLine="200" w:firstLineChars="200"/>
      <w:jc w:val="left"/>
    </w:pPr>
    <w:rPr>
      <w:color w:val="7030A0"/>
      <w:kern w:val="0"/>
      <w:sz w:val="22"/>
      <w:szCs w:val="20"/>
      <w:lang w:eastAsia="en-US"/>
    </w:rPr>
  </w:style>
  <w:style w:type="paragraph" w:customStyle="1" w:styleId="285">
    <w:name w:val="招标文件1.1.1"/>
    <w:qFormat/>
    <w:uiPriority w:val="0"/>
    <w:pPr>
      <w:spacing w:before="120" w:after="120" w:line="480" w:lineRule="exact"/>
      <w:ind w:left="200"/>
      <w:outlineLvl w:val="3"/>
    </w:pPr>
    <w:rPr>
      <w:rFonts w:ascii="宋体" w:hAnsi="Times New Roman" w:eastAsia="宋体" w:cs="Times New Roman"/>
      <w:b/>
      <w:spacing w:val="10"/>
      <w:w w:val="95"/>
      <w:sz w:val="21"/>
      <w:lang w:val="en-US" w:eastAsia="zh-CN" w:bidi="ar-SA"/>
    </w:rPr>
  </w:style>
  <w:style w:type="paragraph" w:customStyle="1" w:styleId="286">
    <w:name w:val="zhengwen"/>
    <w:basedOn w:val="1"/>
    <w:qFormat/>
    <w:uiPriority w:val="0"/>
    <w:pPr>
      <w:tabs>
        <w:tab w:val="left" w:pos="1077"/>
      </w:tabs>
      <w:adjustRightInd w:val="0"/>
      <w:snapToGrid w:val="0"/>
      <w:spacing w:line="520" w:lineRule="exact"/>
      <w:ind w:left="1077" w:firstLine="200" w:firstLineChars="200"/>
      <w:jc w:val="left"/>
    </w:pPr>
    <w:rPr>
      <w:bCs/>
      <w:color w:val="7030A0"/>
      <w:sz w:val="28"/>
    </w:rPr>
  </w:style>
  <w:style w:type="paragraph" w:customStyle="1" w:styleId="287">
    <w:name w:val="样式 样式 首行缩进:  2 字符 + 首行缩进:  2 字符"/>
    <w:basedOn w:val="1"/>
    <w:qFormat/>
    <w:uiPriority w:val="0"/>
    <w:pPr>
      <w:spacing w:line="360" w:lineRule="auto"/>
      <w:ind w:firstLine="200" w:firstLineChars="200"/>
      <w:jc w:val="left"/>
    </w:pPr>
    <w:rPr>
      <w:rFonts w:cs="宋体"/>
      <w:color w:val="7030A0"/>
      <w:szCs w:val="20"/>
    </w:rPr>
  </w:style>
  <w:style w:type="paragraph" w:customStyle="1" w:styleId="288">
    <w:name w:val="图1"/>
    <w:basedOn w:val="1"/>
    <w:next w:val="1"/>
    <w:qFormat/>
    <w:uiPriority w:val="0"/>
    <w:pPr>
      <w:tabs>
        <w:tab w:val="left" w:pos="1440"/>
      </w:tabs>
      <w:spacing w:beforeLines="50" w:afterLines="100" w:line="360" w:lineRule="auto"/>
      <w:ind w:left="1105" w:hanging="748"/>
      <w:jc w:val="center"/>
    </w:pPr>
    <w:rPr>
      <w:kern w:val="0"/>
    </w:rPr>
  </w:style>
  <w:style w:type="paragraph" w:customStyle="1" w:styleId="289">
    <w:name w:val="xl74"/>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黑体" w:hAnsi="宋体" w:eastAsia="黑体" w:cs="宋体"/>
      <w:kern w:val="0"/>
      <w:szCs w:val="21"/>
    </w:rPr>
  </w:style>
  <w:style w:type="paragraph" w:customStyle="1" w:styleId="290">
    <w:name w:val="六级标题格式"/>
    <w:basedOn w:val="1"/>
    <w:qFormat/>
    <w:uiPriority w:val="0"/>
    <w:pPr>
      <w:spacing w:afterLines="50" w:line="336" w:lineRule="auto"/>
      <w:ind w:firstLine="200" w:firstLineChars="200"/>
      <w:jc w:val="left"/>
      <w:outlineLvl w:val="5"/>
    </w:pPr>
    <w:rPr>
      <w:color w:val="7030A0"/>
      <w:sz w:val="24"/>
    </w:rPr>
  </w:style>
  <w:style w:type="paragraph" w:customStyle="1" w:styleId="291">
    <w:name w:val="样式 标题 5 + 右侧:  -0.18 字符"/>
    <w:basedOn w:val="1"/>
    <w:qFormat/>
    <w:uiPriority w:val="0"/>
    <w:pPr>
      <w:tabs>
        <w:tab w:val="left" w:pos="1008"/>
      </w:tabs>
      <w:ind w:left="1134" w:hanging="1134"/>
    </w:pPr>
  </w:style>
  <w:style w:type="paragraph" w:customStyle="1" w:styleId="292">
    <w:name w:val="xl59"/>
    <w:basedOn w:val="1"/>
    <w:qFormat/>
    <w:uiPriority w:val="0"/>
    <w:pPr>
      <w:widowControl/>
      <w:pBdr>
        <w:bottom w:val="single" w:color="auto" w:sz="4" w:space="0"/>
      </w:pBdr>
      <w:spacing w:before="100" w:after="100"/>
      <w:ind w:firstLine="200" w:firstLineChars="200"/>
      <w:jc w:val="center"/>
      <w:textAlignment w:val="center"/>
    </w:pPr>
    <w:rPr>
      <w:rFonts w:ascii="Arial Unicode MS" w:hAnsi="Arial Unicode MS" w:eastAsia="Arial Unicode MS"/>
      <w:color w:val="7030A0"/>
      <w:kern w:val="0"/>
      <w:szCs w:val="20"/>
    </w:rPr>
  </w:style>
  <w:style w:type="paragraph" w:customStyle="1" w:styleId="293">
    <w:name w:val="正文2"/>
    <w:basedOn w:val="22"/>
    <w:qFormat/>
    <w:uiPriority w:val="0"/>
    <w:pPr>
      <w:ind w:firstLine="480" w:firstLineChars="200"/>
      <w:jc w:val="left"/>
    </w:pPr>
    <w:rPr>
      <w:rFonts w:ascii="宋体"/>
      <w:color w:val="7030A0"/>
    </w:rPr>
  </w:style>
  <w:style w:type="paragraph" w:customStyle="1" w:styleId="294">
    <w:name w:val="七级标题格式"/>
    <w:basedOn w:val="1"/>
    <w:qFormat/>
    <w:uiPriority w:val="0"/>
    <w:pPr>
      <w:spacing w:afterLines="50" w:line="336" w:lineRule="auto"/>
      <w:ind w:firstLine="200" w:firstLineChars="200"/>
      <w:jc w:val="left"/>
      <w:outlineLvl w:val="6"/>
    </w:pPr>
    <w:rPr>
      <w:color w:val="7030A0"/>
      <w:sz w:val="24"/>
    </w:rPr>
  </w:style>
  <w:style w:type="paragraph" w:customStyle="1" w:styleId="295">
    <w:name w:val="条文 5"/>
    <w:next w:val="1"/>
    <w:qFormat/>
    <w:uiPriority w:val="0"/>
    <w:pPr>
      <w:spacing w:line="310" w:lineRule="exact"/>
    </w:pPr>
    <w:rPr>
      <w:rFonts w:ascii="Times New Roman" w:hAnsi="Times New Roman" w:eastAsia="黑体" w:cs="Times New Roman"/>
      <w:sz w:val="21"/>
      <w:lang w:val="en-US" w:eastAsia="zh-CN" w:bidi="ar-SA"/>
    </w:rPr>
  </w:style>
  <w:style w:type="paragraph" w:customStyle="1" w:styleId="296">
    <w:name w:val="顺序编号-zlb"/>
    <w:basedOn w:val="267"/>
    <w:qFormat/>
    <w:uiPriority w:val="0"/>
    <w:pPr>
      <w:ind w:firstLine="425"/>
      <w:outlineLvl w:val="8"/>
    </w:pPr>
  </w:style>
  <w:style w:type="paragraph" w:customStyle="1" w:styleId="297">
    <w:name w:val="Char"/>
    <w:basedOn w:val="1"/>
    <w:qFormat/>
    <w:uiPriority w:val="0"/>
    <w:rPr>
      <w:rFonts w:ascii="仿宋_GB2312" w:eastAsia="仿宋_GB2312"/>
      <w:b/>
      <w:sz w:val="32"/>
      <w:szCs w:val="32"/>
    </w:rPr>
  </w:style>
  <w:style w:type="paragraph" w:customStyle="1" w:styleId="298">
    <w:name w:val="招标文件1）"/>
    <w:qFormat/>
    <w:uiPriority w:val="0"/>
    <w:pPr>
      <w:spacing w:before="120" w:after="120" w:line="300" w:lineRule="auto"/>
      <w:outlineLvl w:val="5"/>
    </w:pPr>
    <w:rPr>
      <w:rFonts w:ascii="宋体" w:hAnsi="Times New Roman" w:eastAsia="宋体" w:cs="Times New Roman"/>
      <w:spacing w:val="10"/>
      <w:w w:val="95"/>
      <w:sz w:val="21"/>
      <w:lang w:val="en-US" w:eastAsia="zh-CN" w:bidi="ar-SA"/>
    </w:rPr>
  </w:style>
  <w:style w:type="paragraph" w:customStyle="1" w:styleId="299">
    <w:name w:val="列出段落3"/>
    <w:basedOn w:val="1"/>
    <w:qFormat/>
    <w:uiPriority w:val="34"/>
    <w:pPr>
      <w:ind w:firstLine="420" w:firstLineChars="200"/>
    </w:pPr>
  </w:style>
  <w:style w:type="paragraph" w:customStyle="1" w:styleId="300">
    <w:name w:val="xl47"/>
    <w:basedOn w:val="1"/>
    <w:qFormat/>
    <w:uiPriority w:val="0"/>
    <w:pPr>
      <w:widowControl/>
      <w:pBdr>
        <w:left w:val="single" w:color="auto" w:sz="4" w:space="0"/>
        <w:right w:val="single" w:color="auto" w:sz="4" w:space="0"/>
      </w:pBdr>
      <w:spacing w:before="100" w:after="100"/>
      <w:ind w:firstLine="200" w:firstLineChars="200"/>
      <w:jc w:val="center"/>
      <w:textAlignment w:val="center"/>
    </w:pPr>
    <w:rPr>
      <w:rFonts w:ascii="Arial Unicode MS" w:hAnsi="Arial Unicode MS" w:eastAsia="Arial Unicode MS"/>
      <w:color w:val="7030A0"/>
      <w:kern w:val="0"/>
      <w:szCs w:val="20"/>
    </w:rPr>
  </w:style>
  <w:style w:type="paragraph" w:customStyle="1" w:styleId="301">
    <w:name w:val="纯文本4"/>
    <w:basedOn w:val="1"/>
    <w:qFormat/>
    <w:uiPriority w:val="0"/>
    <w:rPr>
      <w:rFonts w:ascii="宋体" w:hAnsi="Courier New" w:cs="Courier New"/>
      <w:szCs w:val="21"/>
    </w:rPr>
  </w:style>
  <w:style w:type="paragraph" w:customStyle="1" w:styleId="302">
    <w:name w:val="mjd"/>
    <w:basedOn w:val="1"/>
    <w:qFormat/>
    <w:uiPriority w:val="0"/>
    <w:pPr>
      <w:tabs>
        <w:tab w:val="left" w:pos="1080"/>
        <w:tab w:val="left" w:pos="6960"/>
      </w:tabs>
      <w:autoSpaceDE w:val="0"/>
      <w:autoSpaceDN w:val="0"/>
      <w:adjustRightInd w:val="0"/>
      <w:spacing w:line="312" w:lineRule="atLeast"/>
      <w:ind w:left="1080" w:hanging="1080"/>
      <w:jc w:val="left"/>
    </w:pPr>
    <w:rPr>
      <w:rFonts w:hint="eastAsia" w:ascii="宋体" w:hAnsi="Tms Rmn"/>
      <w:kern w:val="0"/>
      <w:szCs w:val="20"/>
    </w:rPr>
  </w:style>
  <w:style w:type="paragraph" w:customStyle="1" w:styleId="303">
    <w:name w:val="样式 左侧:  2 字符 首行缩进:  0.85 厘米"/>
    <w:basedOn w:val="1"/>
    <w:qFormat/>
    <w:uiPriority w:val="0"/>
    <w:pPr>
      <w:adjustRightInd w:val="0"/>
      <w:snapToGrid w:val="0"/>
      <w:spacing w:line="360" w:lineRule="auto"/>
      <w:ind w:firstLine="425" w:firstLineChars="200"/>
      <w:jc w:val="left"/>
    </w:pPr>
    <w:rPr>
      <w:rFonts w:ascii="宋体" w:hAnsi="宋体" w:cs="宋体"/>
      <w:color w:val="7030A0"/>
      <w:szCs w:val="20"/>
    </w:rPr>
  </w:style>
  <w:style w:type="paragraph" w:customStyle="1" w:styleId="304">
    <w:name w:val="青岛正文"/>
    <w:basedOn w:val="1"/>
    <w:qFormat/>
    <w:uiPriority w:val="0"/>
    <w:pPr>
      <w:spacing w:line="360" w:lineRule="auto"/>
    </w:pPr>
    <w:rPr>
      <w:sz w:val="28"/>
    </w:rPr>
  </w:style>
  <w:style w:type="paragraph" w:customStyle="1" w:styleId="305">
    <w:name w:val="正缩2字符"/>
    <w:basedOn w:val="1"/>
    <w:qFormat/>
    <w:uiPriority w:val="0"/>
    <w:pPr>
      <w:spacing w:line="480" w:lineRule="exact"/>
      <w:ind w:firstLine="200" w:firstLineChars="200"/>
    </w:pPr>
    <w:rPr>
      <w:sz w:val="24"/>
    </w:rPr>
  </w:style>
  <w:style w:type="paragraph" w:customStyle="1" w:styleId="306">
    <w:name w:val="索引 91"/>
    <w:basedOn w:val="1"/>
    <w:next w:val="1"/>
    <w:qFormat/>
    <w:uiPriority w:val="0"/>
    <w:pPr>
      <w:spacing w:line="480" w:lineRule="exact"/>
      <w:ind w:left="1600" w:leftChars="1600" w:firstLine="200" w:firstLineChars="200"/>
      <w:jc w:val="left"/>
    </w:pPr>
    <w:rPr>
      <w:color w:val="7030A0"/>
      <w:sz w:val="24"/>
    </w:rPr>
  </w:style>
  <w:style w:type="paragraph" w:customStyle="1" w:styleId="307">
    <w:name w:val="表格标题"/>
    <w:basedOn w:val="7"/>
    <w:qFormat/>
    <w:uiPriority w:val="0"/>
    <w:pPr>
      <w:tabs>
        <w:tab w:val="clear" w:pos="1008"/>
      </w:tabs>
      <w:spacing w:before="0" w:after="0" w:line="240" w:lineRule="auto"/>
      <w:ind w:left="0" w:firstLine="0"/>
      <w:jc w:val="center"/>
      <w:outlineLvl w:val="8"/>
    </w:pPr>
    <w:rPr>
      <w:b w:val="0"/>
      <w:sz w:val="21"/>
      <w:lang w:val="zh-CN"/>
    </w:rPr>
  </w:style>
  <w:style w:type="paragraph" w:customStyle="1" w:styleId="308">
    <w:name w:val="列表框 Char Char Char Char Char"/>
    <w:basedOn w:val="309"/>
    <w:next w:val="309"/>
    <w:qFormat/>
    <w:uiPriority w:val="0"/>
    <w:pPr>
      <w:tabs>
        <w:tab w:val="left" w:pos="450"/>
        <w:tab w:val="left" w:pos="874"/>
      </w:tabs>
      <w:adjustRightInd w:val="0"/>
      <w:snapToGrid w:val="0"/>
      <w:ind w:left="874" w:leftChars="0" w:right="-5" w:rightChars="-5" w:hanging="420" w:firstLineChars="0"/>
    </w:pPr>
    <w:rPr>
      <w:rFonts w:ascii="Times New Roman" w:hAnsi="Times New Roman"/>
      <w:szCs w:val="21"/>
    </w:rPr>
  </w:style>
  <w:style w:type="paragraph" w:customStyle="1" w:styleId="309">
    <w:name w:val="正常文本 Char Char Char Char Char Char Char Char Char Char Char Char Char Char"/>
    <w:basedOn w:val="1"/>
    <w:qFormat/>
    <w:uiPriority w:val="0"/>
    <w:pPr>
      <w:spacing w:afterLines="50" w:line="320" w:lineRule="exact"/>
      <w:ind w:left="600" w:leftChars="600" w:firstLine="208" w:firstLineChars="208"/>
      <w:jc w:val="left"/>
    </w:pPr>
    <w:rPr>
      <w:rFonts w:ascii="宋体" w:hAnsi="宋体" w:eastAsia="楷体_GB2312"/>
      <w:color w:val="7030A0"/>
      <w:szCs w:val="18"/>
    </w:rPr>
  </w:style>
  <w:style w:type="paragraph" w:customStyle="1" w:styleId="310">
    <w:name w:val="样式 样式 标题 3 + 段前: 1 行 段后: 0.5 行 + 段前: 1 行 段后: 0.5 行"/>
    <w:basedOn w:val="1"/>
    <w:qFormat/>
    <w:uiPriority w:val="0"/>
    <w:pPr>
      <w:keepNext/>
      <w:keepLines/>
      <w:spacing w:beforeLines="100" w:afterLines="50"/>
      <w:ind w:firstLine="200" w:firstLineChars="200"/>
      <w:jc w:val="left"/>
      <w:outlineLvl w:val="2"/>
    </w:pPr>
    <w:rPr>
      <w:rFonts w:eastAsia="黑体" w:cs="宋体"/>
      <w:bCs/>
      <w:color w:val="7030A0"/>
      <w:sz w:val="22"/>
      <w:szCs w:val="22"/>
    </w:rPr>
  </w:style>
  <w:style w:type="paragraph" w:customStyle="1" w:styleId="311">
    <w:name w:val="样式1"/>
    <w:basedOn w:val="38"/>
    <w:next w:val="6"/>
    <w:qFormat/>
    <w:uiPriority w:val="0"/>
    <w:pPr>
      <w:jc w:val="left"/>
    </w:pPr>
  </w:style>
  <w:style w:type="paragraph" w:customStyle="1" w:styleId="312">
    <w:name w:val="索引 51"/>
    <w:basedOn w:val="1"/>
    <w:next w:val="1"/>
    <w:qFormat/>
    <w:uiPriority w:val="0"/>
    <w:pPr>
      <w:spacing w:line="480" w:lineRule="exact"/>
      <w:ind w:left="800" w:leftChars="800" w:firstLine="200" w:firstLineChars="200"/>
      <w:jc w:val="left"/>
    </w:pPr>
    <w:rPr>
      <w:color w:val="7030A0"/>
      <w:sz w:val="24"/>
    </w:rPr>
  </w:style>
  <w:style w:type="paragraph" w:customStyle="1" w:styleId="313">
    <w:name w:val="1."/>
    <w:basedOn w:val="1"/>
    <w:qFormat/>
    <w:uiPriority w:val="0"/>
    <w:pPr>
      <w:tabs>
        <w:tab w:val="left" w:pos="0"/>
        <w:tab w:val="left" w:pos="426"/>
      </w:tabs>
      <w:adjustRightInd w:val="0"/>
      <w:spacing w:before="60" w:after="60" w:line="360" w:lineRule="atLeast"/>
      <w:ind w:left="426" w:hanging="426" w:firstLineChars="200"/>
      <w:jc w:val="left"/>
      <w:textAlignment w:val="baseline"/>
    </w:pPr>
    <w:rPr>
      <w:rFonts w:ascii="Arial" w:hAnsi="Arial"/>
      <w:color w:val="7030A0"/>
      <w:kern w:val="0"/>
      <w:szCs w:val="20"/>
    </w:rPr>
  </w:style>
  <w:style w:type="paragraph" w:customStyle="1" w:styleId="314">
    <w:name w:val="Report Level 4"/>
    <w:basedOn w:val="282"/>
    <w:next w:val="284"/>
    <w:qFormat/>
    <w:uiPriority w:val="0"/>
    <w:pPr>
      <w:tabs>
        <w:tab w:val="left" w:pos="720"/>
        <w:tab w:val="left" w:pos="2309"/>
        <w:tab w:val="clear" w:pos="1889"/>
      </w:tabs>
      <w:ind w:left="720" w:hanging="720"/>
      <w:outlineLvl w:val="3"/>
    </w:pPr>
    <w:rPr>
      <w:rFonts w:ascii="Times New Roman" w:hAnsi="Times New Roman"/>
    </w:rPr>
  </w:style>
  <w:style w:type="paragraph" w:customStyle="1" w:styleId="315">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4"/>
    </w:rPr>
  </w:style>
  <w:style w:type="paragraph" w:customStyle="1" w:styleId="316">
    <w:name w:val="Sprechblasentext"/>
    <w:basedOn w:val="1"/>
    <w:qFormat/>
    <w:uiPriority w:val="0"/>
    <w:pPr>
      <w:spacing w:line="300" w:lineRule="atLeast"/>
      <w:ind w:firstLine="709"/>
    </w:pPr>
    <w:rPr>
      <w:rFonts w:ascii="Tahoma" w:hAnsi="Tahoma" w:cs="Tahoma"/>
      <w:sz w:val="16"/>
      <w:szCs w:val="16"/>
    </w:rPr>
  </w:style>
  <w:style w:type="paragraph" w:customStyle="1" w:styleId="317">
    <w:name w:val="Plain Text2"/>
    <w:basedOn w:val="1"/>
    <w:qFormat/>
    <w:uiPriority w:val="0"/>
    <w:pPr>
      <w:adjustRightInd w:val="0"/>
      <w:spacing w:line="312" w:lineRule="atLeast"/>
      <w:ind w:firstLine="200" w:firstLineChars="200"/>
      <w:jc w:val="left"/>
      <w:textAlignment w:val="baseline"/>
    </w:pPr>
    <w:rPr>
      <w:rFonts w:ascii="宋体" w:hAnsi="Courier New"/>
      <w:color w:val="7030A0"/>
      <w:kern w:val="0"/>
      <w:sz w:val="28"/>
      <w:szCs w:val="20"/>
    </w:rPr>
  </w:style>
  <w:style w:type="paragraph" w:customStyle="1" w:styleId="318">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4"/>
    </w:rPr>
  </w:style>
  <w:style w:type="paragraph" w:customStyle="1" w:styleId="319">
    <w:name w:val="Char Char Char Char Char"/>
    <w:basedOn w:val="1"/>
    <w:qFormat/>
    <w:uiPriority w:val="0"/>
    <w:pPr>
      <w:ind w:firstLine="200" w:firstLineChars="200"/>
      <w:jc w:val="left"/>
    </w:pPr>
    <w:rPr>
      <w:rFonts w:ascii="Tahoma" w:hAnsi="Tahoma"/>
      <w:color w:val="7030A0"/>
      <w:sz w:val="24"/>
      <w:szCs w:val="20"/>
    </w:rPr>
  </w:style>
  <w:style w:type="paragraph" w:customStyle="1" w:styleId="320">
    <w:name w:val="条文 表"/>
    <w:next w:val="1"/>
    <w:qFormat/>
    <w:uiPriority w:val="0"/>
    <w:pPr>
      <w:jc w:val="center"/>
    </w:pPr>
    <w:rPr>
      <w:rFonts w:ascii="Times New Roman" w:hAnsi="Times New Roman" w:eastAsia="黑体" w:cs="Times New Roman"/>
      <w:sz w:val="21"/>
      <w:lang w:val="en-US" w:eastAsia="zh-CN" w:bidi="ar-SA"/>
    </w:rPr>
  </w:style>
  <w:style w:type="paragraph" w:customStyle="1" w:styleId="321">
    <w:name w:val="招标文件1.1"/>
    <w:qFormat/>
    <w:uiPriority w:val="0"/>
    <w:pPr>
      <w:tabs>
        <w:tab w:val="left" w:pos="630"/>
      </w:tabs>
      <w:spacing w:before="120" w:after="120" w:line="480" w:lineRule="exact"/>
      <w:ind w:left="200"/>
      <w:outlineLvl w:val="2"/>
    </w:pPr>
    <w:rPr>
      <w:rFonts w:ascii="宋体" w:hAnsi="Times New Roman" w:eastAsia="宋体" w:cs="Times New Roman"/>
      <w:b/>
      <w:spacing w:val="10"/>
      <w:w w:val="95"/>
      <w:sz w:val="24"/>
      <w:lang w:val="en-US" w:eastAsia="zh-CN" w:bidi="ar-SA"/>
    </w:rPr>
  </w:style>
  <w:style w:type="paragraph" w:customStyle="1" w:styleId="322">
    <w:name w:val="普通(网站)1"/>
    <w:basedOn w:val="1"/>
    <w:qFormat/>
    <w:uiPriority w:val="0"/>
    <w:pPr>
      <w:widowControl/>
      <w:spacing w:before="100" w:beforeAutospacing="1" w:after="100" w:afterAutospacing="1"/>
      <w:jc w:val="left"/>
    </w:pPr>
    <w:rPr>
      <w:rFonts w:ascii="Arial Unicode MS" w:hAnsi="Arial Unicode MS" w:eastAsia="Arial Unicode MS" w:cs="Arial Unicode MS"/>
      <w:kern w:val="0"/>
      <w:sz w:val="24"/>
    </w:rPr>
  </w:style>
  <w:style w:type="paragraph" w:customStyle="1" w:styleId="323">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4"/>
    </w:rPr>
  </w:style>
  <w:style w:type="paragraph" w:customStyle="1" w:styleId="324">
    <w:name w:val="索引 11"/>
    <w:basedOn w:val="1"/>
    <w:next w:val="1"/>
    <w:qFormat/>
    <w:uiPriority w:val="0"/>
    <w:pPr>
      <w:spacing w:line="360" w:lineRule="auto"/>
      <w:ind w:left="1149" w:leftChars="547"/>
    </w:pPr>
    <w:rPr>
      <w:szCs w:val="20"/>
    </w:rPr>
  </w:style>
  <w:style w:type="paragraph" w:customStyle="1" w:styleId="325">
    <w:name w:val="文本块1"/>
    <w:basedOn w:val="1"/>
    <w:qFormat/>
    <w:uiPriority w:val="0"/>
    <w:pPr>
      <w:tabs>
        <w:tab w:val="left" w:pos="8364"/>
      </w:tabs>
      <w:ind w:left="840" w:right="-57" w:hanging="300"/>
    </w:pPr>
    <w:rPr>
      <w:rFonts w:ascii="宋体"/>
      <w:szCs w:val="20"/>
    </w:rPr>
  </w:style>
  <w:style w:type="paragraph" w:customStyle="1" w:styleId="326">
    <w:name w:val="Char Char Char Char"/>
    <w:basedOn w:val="106"/>
    <w:qFormat/>
    <w:uiPriority w:val="0"/>
    <w:pPr>
      <w:shd w:val="clear" w:color="auto" w:fill="000080"/>
      <w:adjustRightInd w:val="0"/>
      <w:spacing w:line="436" w:lineRule="exact"/>
      <w:ind w:left="357"/>
      <w:jc w:val="left"/>
      <w:outlineLvl w:val="3"/>
    </w:pPr>
    <w:rPr>
      <w:rFonts w:ascii="Tahoma" w:hAnsi="Tahoma"/>
      <w:b/>
      <w:sz w:val="24"/>
      <w:szCs w:val="24"/>
    </w:rPr>
  </w:style>
  <w:style w:type="paragraph" w:customStyle="1" w:styleId="327">
    <w:name w:val="註解方塊文字2"/>
    <w:basedOn w:val="1"/>
    <w:qFormat/>
    <w:uiPriority w:val="0"/>
    <w:rPr>
      <w:rFonts w:ascii="Arial" w:hAnsi="Arial" w:eastAsia="PMingLiU"/>
      <w:color w:val="7030A0"/>
      <w:sz w:val="18"/>
      <w:szCs w:val="18"/>
    </w:rPr>
  </w:style>
  <w:style w:type="paragraph" w:customStyle="1" w:styleId="328">
    <w:name w:val="索引 71"/>
    <w:basedOn w:val="1"/>
    <w:next w:val="1"/>
    <w:qFormat/>
    <w:uiPriority w:val="0"/>
    <w:pPr>
      <w:spacing w:line="480" w:lineRule="exact"/>
      <w:ind w:left="1200" w:leftChars="1200" w:firstLine="200" w:firstLineChars="200"/>
      <w:jc w:val="left"/>
    </w:pPr>
    <w:rPr>
      <w:color w:val="7030A0"/>
      <w:sz w:val="24"/>
    </w:rPr>
  </w:style>
  <w:style w:type="paragraph" w:customStyle="1" w:styleId="329">
    <w:name w:val="列表 21"/>
    <w:basedOn w:val="1"/>
    <w:qFormat/>
    <w:uiPriority w:val="0"/>
    <w:pPr>
      <w:widowControl/>
      <w:ind w:left="840" w:hanging="420"/>
      <w:jc w:val="left"/>
    </w:pPr>
    <w:rPr>
      <w:rFonts w:ascii="宋体"/>
      <w:kern w:val="0"/>
      <w:sz w:val="22"/>
      <w:szCs w:val="20"/>
    </w:rPr>
  </w:style>
  <w:style w:type="paragraph" w:customStyle="1" w:styleId="330">
    <w:name w:val="xl48"/>
    <w:basedOn w:val="1"/>
    <w:qFormat/>
    <w:uiPriority w:val="0"/>
    <w:pPr>
      <w:widowControl/>
      <w:pBdr>
        <w:left w:val="single" w:color="auto" w:sz="4" w:space="0"/>
        <w:bottom w:val="single" w:color="auto" w:sz="4" w:space="0"/>
        <w:right w:val="single" w:color="auto" w:sz="4" w:space="0"/>
      </w:pBdr>
      <w:spacing w:before="100" w:after="100"/>
      <w:ind w:firstLine="200" w:firstLineChars="200"/>
      <w:jc w:val="center"/>
      <w:textAlignment w:val="center"/>
    </w:pPr>
    <w:rPr>
      <w:rFonts w:ascii="Arial Unicode MS" w:hAnsi="Arial Unicode MS" w:eastAsia="Arial Unicode MS"/>
      <w:color w:val="7030A0"/>
      <w:kern w:val="0"/>
      <w:szCs w:val="20"/>
    </w:rPr>
  </w:style>
  <w:style w:type="paragraph" w:customStyle="1" w:styleId="331">
    <w:name w:val="修订1"/>
    <w:qFormat/>
    <w:uiPriority w:val="0"/>
    <w:rPr>
      <w:rFonts w:ascii="Times New Roman" w:hAnsi="Times New Roman" w:eastAsia="宋体" w:cs="Times New Roman"/>
      <w:kern w:val="2"/>
      <w:sz w:val="21"/>
      <w:lang w:val="en-US" w:eastAsia="zh-CN" w:bidi="ar-SA"/>
    </w:rPr>
  </w:style>
  <w:style w:type="paragraph" w:customStyle="1" w:styleId="332">
    <w:name w:val="WG标题2"/>
    <w:basedOn w:val="1"/>
    <w:qFormat/>
    <w:uiPriority w:val="0"/>
    <w:pPr>
      <w:autoSpaceDE w:val="0"/>
      <w:autoSpaceDN w:val="0"/>
      <w:adjustRightInd w:val="0"/>
      <w:textAlignment w:val="baseline"/>
      <w:outlineLvl w:val="1"/>
    </w:pPr>
    <w:rPr>
      <w:rFonts w:ascii="仿宋_GB2312" w:hAnsi="宋体" w:cs="宋体"/>
      <w:b/>
      <w:color w:val="000000"/>
      <w:kern w:val="20"/>
      <w:sz w:val="24"/>
      <w:szCs w:val="20"/>
    </w:rPr>
  </w:style>
  <w:style w:type="paragraph" w:customStyle="1" w:styleId="333">
    <w:name w:val="标书正文"/>
    <w:basedOn w:val="1"/>
    <w:qFormat/>
    <w:uiPriority w:val="0"/>
    <w:pPr>
      <w:spacing w:before="100" w:after="100" w:line="440" w:lineRule="atLeast"/>
      <w:ind w:left="176" w:firstLine="200" w:firstLineChars="200"/>
      <w:jc w:val="left"/>
    </w:pPr>
    <w:rPr>
      <w:rFonts w:ascii="宋体" w:hAnsi="宋体"/>
      <w:color w:val="7030A0"/>
      <w:spacing w:val="20"/>
      <w:sz w:val="24"/>
    </w:rPr>
  </w:style>
  <w:style w:type="paragraph" w:customStyle="1" w:styleId="334">
    <w:name w:val="无间隔1"/>
    <w:qFormat/>
    <w:uiPriority w:val="0"/>
    <w:pPr>
      <w:widowControl w:val="0"/>
      <w:ind w:firstLine="200" w:firstLineChars="200"/>
    </w:pPr>
    <w:rPr>
      <w:rFonts w:ascii="Times New Roman" w:hAnsi="Times New Roman" w:eastAsia="宋体" w:cs="Times New Roman"/>
      <w:color w:val="7030A0"/>
      <w:kern w:val="2"/>
      <w:sz w:val="24"/>
      <w:szCs w:val="24"/>
      <w:lang w:val="en-US" w:eastAsia="zh-CN" w:bidi="ar-SA"/>
    </w:rPr>
  </w:style>
  <w:style w:type="paragraph" w:customStyle="1" w:styleId="335">
    <w:name w:val="xl54"/>
    <w:basedOn w:val="1"/>
    <w:qFormat/>
    <w:uiPriority w:val="0"/>
    <w:pPr>
      <w:widowControl/>
      <w:pBdr>
        <w:left w:val="single" w:color="auto" w:sz="4" w:space="0"/>
        <w:bottom w:val="single" w:color="auto" w:sz="4" w:space="0"/>
        <w:right w:val="single" w:color="auto" w:sz="4" w:space="0"/>
      </w:pBdr>
      <w:spacing w:before="100" w:after="100"/>
      <w:ind w:firstLine="200" w:firstLineChars="200"/>
      <w:jc w:val="center"/>
      <w:textAlignment w:val="center"/>
    </w:pPr>
    <w:rPr>
      <w:rFonts w:ascii="Arial Unicode MS" w:hAnsi="Arial Unicode MS" w:eastAsia="Arial Unicode MS"/>
      <w:color w:val="7030A0"/>
      <w:kern w:val="0"/>
      <w:szCs w:val="20"/>
    </w:rPr>
  </w:style>
  <w:style w:type="paragraph" w:customStyle="1" w:styleId="336">
    <w:name w:val="表格正文"/>
    <w:basedOn w:val="1"/>
    <w:next w:val="1"/>
    <w:qFormat/>
    <w:uiPriority w:val="0"/>
    <w:pPr>
      <w:adjustRightInd w:val="0"/>
      <w:snapToGrid w:val="0"/>
      <w:jc w:val="center"/>
    </w:pPr>
    <w:rPr>
      <w:color w:val="548DD4"/>
    </w:rPr>
  </w:style>
  <w:style w:type="paragraph" w:customStyle="1" w:styleId="337">
    <w:name w:val="索引标题1"/>
    <w:basedOn w:val="1"/>
    <w:next w:val="324"/>
    <w:qFormat/>
    <w:uiPriority w:val="0"/>
  </w:style>
  <w:style w:type="paragraph" w:customStyle="1" w:styleId="338">
    <w:name w:val="xl46"/>
    <w:basedOn w:val="1"/>
    <w:qFormat/>
    <w:uiPriority w:val="0"/>
    <w:pPr>
      <w:widowControl/>
      <w:pBdr>
        <w:top w:val="single" w:color="auto" w:sz="4" w:space="0"/>
        <w:left w:val="single" w:color="auto" w:sz="4" w:space="0"/>
        <w:right w:val="single" w:color="auto" w:sz="4" w:space="0"/>
      </w:pBdr>
      <w:spacing w:before="100" w:after="100"/>
      <w:ind w:firstLine="200" w:firstLineChars="200"/>
      <w:jc w:val="center"/>
      <w:textAlignment w:val="center"/>
    </w:pPr>
    <w:rPr>
      <w:rFonts w:ascii="Arial Unicode MS" w:hAnsi="Arial Unicode MS" w:eastAsia="Arial Unicode MS"/>
      <w:color w:val="7030A0"/>
      <w:kern w:val="0"/>
      <w:szCs w:val="20"/>
    </w:rPr>
  </w:style>
  <w:style w:type="paragraph" w:customStyle="1" w:styleId="339">
    <w:name w:val="Plain Text"/>
    <w:basedOn w:val="1"/>
    <w:qFormat/>
    <w:uiPriority w:val="0"/>
    <w:rPr>
      <w:rFonts w:ascii="宋体" w:hAnsi="Courier New" w:cs="Courier New"/>
      <w:kern w:val="2"/>
      <w:sz w:val="21"/>
      <w:szCs w:val="21"/>
    </w:rPr>
  </w:style>
  <w:style w:type="paragraph" w:customStyle="1" w:styleId="340">
    <w:name w:val="标准"/>
    <w:basedOn w:val="1"/>
    <w:qFormat/>
    <w:uiPriority w:val="0"/>
    <w:pPr>
      <w:adjustRightInd w:val="0"/>
      <w:spacing w:line="312" w:lineRule="atLeast"/>
      <w:jc w:val="center"/>
      <w:textAlignment w:val="baseline"/>
    </w:pPr>
    <w:rPr>
      <w:kern w:val="24"/>
      <w:sz w:val="24"/>
    </w:rPr>
  </w:style>
  <w:style w:type="paragraph" w:customStyle="1" w:styleId="341">
    <w:name w:val="正文点缩进"/>
    <w:basedOn w:val="1"/>
    <w:qFormat/>
    <w:uiPriority w:val="0"/>
    <w:pPr>
      <w:widowControl/>
      <w:tabs>
        <w:tab w:val="left" w:pos="1758"/>
      </w:tabs>
      <w:snapToGrid w:val="0"/>
      <w:spacing w:after="60" w:line="288" w:lineRule="auto"/>
      <w:ind w:firstLine="200" w:firstLineChars="200"/>
      <w:jc w:val="left"/>
    </w:pPr>
    <w:rPr>
      <w:rFonts w:ascii="宋体"/>
      <w:color w:val="7030A0"/>
      <w:sz w:val="22"/>
      <w:szCs w:val="20"/>
      <w:shd w:val="clear" w:color="auto" w:fill="FFFFFF"/>
    </w:rPr>
  </w:style>
  <w:style w:type="paragraph" w:customStyle="1" w:styleId="342">
    <w:name w:val="p0"/>
    <w:basedOn w:val="1"/>
    <w:qFormat/>
    <w:uiPriority w:val="0"/>
    <w:pPr>
      <w:widowControl/>
    </w:pPr>
    <w:rPr>
      <w:kern w:val="0"/>
      <w:szCs w:val="21"/>
    </w:rPr>
  </w:style>
  <w:style w:type="paragraph" w:customStyle="1" w:styleId="343">
    <w:name w:val="索引 41"/>
    <w:basedOn w:val="1"/>
    <w:next w:val="1"/>
    <w:qFormat/>
    <w:uiPriority w:val="0"/>
    <w:pPr>
      <w:spacing w:line="480" w:lineRule="exact"/>
      <w:ind w:left="600" w:leftChars="600" w:firstLine="200" w:firstLineChars="200"/>
      <w:jc w:val="left"/>
    </w:pPr>
    <w:rPr>
      <w:color w:val="7030A0"/>
      <w:sz w:val="24"/>
    </w:rPr>
  </w:style>
  <w:style w:type="paragraph" w:customStyle="1" w:styleId="344">
    <w:name w:val="样式 列表框 Char Char Char Char Char + 段后: 0.5 行"/>
    <w:basedOn w:val="309"/>
    <w:qFormat/>
    <w:uiPriority w:val="0"/>
    <w:pPr>
      <w:tabs>
        <w:tab w:val="left" w:pos="420"/>
      </w:tabs>
      <w:spacing w:after="156"/>
    </w:pPr>
    <w:rPr>
      <w:szCs w:val="20"/>
    </w:rPr>
  </w:style>
  <w:style w:type="paragraph" w:customStyle="1" w:styleId="345">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346">
    <w:name w:val="样式 样式 列表框 Char Char Char Char Char + 右侧:  -0.05 字符 段后: 0.5 行 + 右..."/>
    <w:basedOn w:val="347"/>
    <w:qFormat/>
    <w:uiPriority w:val="0"/>
    <w:pPr>
      <w:tabs>
        <w:tab w:val="left" w:pos="375"/>
        <w:tab w:val="left" w:pos="630"/>
      </w:tabs>
    </w:pPr>
  </w:style>
  <w:style w:type="paragraph" w:customStyle="1" w:styleId="347">
    <w:name w:val="样式 列表框 Char Char Char Char Char + 右侧:  -0.05 字符 段后: 0.5 行"/>
    <w:basedOn w:val="308"/>
    <w:qFormat/>
    <w:uiPriority w:val="0"/>
    <w:pPr>
      <w:tabs>
        <w:tab w:val="left" w:pos="375"/>
        <w:tab w:val="clear" w:pos="450"/>
        <w:tab w:val="clear" w:pos="874"/>
      </w:tabs>
      <w:ind w:left="0" w:firstLine="0"/>
    </w:pPr>
    <w:rPr>
      <w:szCs w:val="20"/>
    </w:rPr>
  </w:style>
  <w:style w:type="paragraph" w:customStyle="1" w:styleId="348">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4"/>
    </w:rPr>
  </w:style>
  <w:style w:type="paragraph" w:customStyle="1" w:styleId="349">
    <w:name w:val="font6"/>
    <w:basedOn w:val="1"/>
    <w:qFormat/>
    <w:uiPriority w:val="0"/>
    <w:pPr>
      <w:widowControl/>
      <w:spacing w:before="100" w:beforeAutospacing="1" w:after="100" w:afterAutospacing="1"/>
      <w:jc w:val="left"/>
    </w:pPr>
    <w:rPr>
      <w:rFonts w:hint="eastAsia" w:ascii="宋体" w:hAnsi="宋体"/>
      <w:kern w:val="0"/>
      <w:sz w:val="20"/>
      <w:szCs w:val="20"/>
    </w:rPr>
  </w:style>
  <w:style w:type="paragraph" w:customStyle="1" w:styleId="350">
    <w:name w:val="xl7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cs="宋体"/>
      <w:kern w:val="0"/>
      <w:sz w:val="24"/>
    </w:rPr>
  </w:style>
  <w:style w:type="paragraph" w:customStyle="1" w:styleId="351">
    <w:name w:val="文档正文"/>
    <w:basedOn w:val="1"/>
    <w:qFormat/>
    <w:uiPriority w:val="0"/>
    <w:pPr>
      <w:spacing w:line="360" w:lineRule="auto"/>
      <w:ind w:firstLine="200" w:firstLineChars="200"/>
    </w:pPr>
    <w:rPr>
      <w:rFonts w:ascii="宋体" w:hAnsi="宋体"/>
      <w:sz w:val="24"/>
    </w:rPr>
  </w:style>
  <w:style w:type="paragraph" w:customStyle="1" w:styleId="352">
    <w:name w:val="正文C"/>
    <w:qFormat/>
    <w:uiPriority w:val="0"/>
    <w:pPr>
      <w:widowControl w:val="0"/>
      <w:adjustRightInd w:val="0"/>
      <w:snapToGrid w:val="0"/>
      <w:spacing w:line="360" w:lineRule="auto"/>
      <w:ind w:right="31" w:rightChars="15" w:firstLine="420" w:firstLineChars="200"/>
      <w:jc w:val="both"/>
    </w:pPr>
    <w:rPr>
      <w:rFonts w:ascii="Times New Roman" w:hAnsi="Times New Roman" w:eastAsia="宋体" w:cs="宋体"/>
      <w:kern w:val="44"/>
      <w:sz w:val="24"/>
      <w:lang w:val="en-US" w:eastAsia="zh-CN" w:bidi="ar-SA"/>
    </w:rPr>
  </w:style>
  <w:style w:type="paragraph" w:customStyle="1" w:styleId="353">
    <w:name w:val="列表编号 41"/>
    <w:basedOn w:val="1"/>
    <w:qFormat/>
    <w:uiPriority w:val="0"/>
    <w:pPr>
      <w:tabs>
        <w:tab w:val="left" w:pos="1620"/>
      </w:tabs>
      <w:spacing w:line="360" w:lineRule="auto"/>
      <w:ind w:left="1620" w:hanging="360"/>
    </w:pPr>
    <w:rPr>
      <w:rFonts w:ascii="宋体" w:hAnsi="宋体"/>
      <w:sz w:val="24"/>
      <w:szCs w:val="20"/>
    </w:rPr>
  </w:style>
  <w:style w:type="paragraph" w:customStyle="1" w:styleId="354">
    <w:name w:val="正文文本2"/>
    <w:qFormat/>
    <w:uiPriority w:val="0"/>
    <w:pPr>
      <w:widowControl w:val="0"/>
      <w:autoSpaceDE w:val="0"/>
      <w:autoSpaceDN w:val="0"/>
      <w:adjustRightInd w:val="0"/>
      <w:spacing w:before="170" w:line="300" w:lineRule="atLeast"/>
      <w:ind w:left="1134"/>
      <w:jc w:val="both"/>
    </w:pPr>
    <w:rPr>
      <w:rFonts w:ascii="Times New Roman" w:hAnsi="Times New Roman" w:eastAsia="宋体" w:cs="Times New Roman"/>
      <w:color w:val="000000"/>
      <w:sz w:val="24"/>
      <w:lang w:val="en-US" w:eastAsia="zh-CN" w:bidi="ar-SA"/>
    </w:rPr>
  </w:style>
  <w:style w:type="paragraph" w:customStyle="1" w:styleId="355">
    <w:name w:val="引文目录1"/>
    <w:basedOn w:val="1"/>
    <w:next w:val="1"/>
    <w:qFormat/>
    <w:uiPriority w:val="0"/>
    <w:pPr>
      <w:spacing w:line="480" w:lineRule="exact"/>
      <w:ind w:left="420" w:leftChars="200" w:firstLine="200" w:firstLineChars="200"/>
      <w:jc w:val="left"/>
    </w:pPr>
    <w:rPr>
      <w:color w:val="7030A0"/>
      <w:sz w:val="24"/>
    </w:rPr>
  </w:style>
  <w:style w:type="paragraph" w:customStyle="1" w:styleId="356">
    <w:name w:val="Char1 Char Char1 Char Char Char Char Char Char"/>
    <w:basedOn w:val="1"/>
    <w:qFormat/>
    <w:uiPriority w:val="0"/>
  </w:style>
  <w:style w:type="paragraph" w:customStyle="1" w:styleId="357">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58">
    <w:name w:val="font5"/>
    <w:basedOn w:val="1"/>
    <w:qFormat/>
    <w:uiPriority w:val="0"/>
    <w:pPr>
      <w:widowControl/>
      <w:spacing w:before="100" w:beforeAutospacing="1" w:after="100" w:afterAutospacing="1"/>
      <w:jc w:val="left"/>
    </w:pPr>
    <w:rPr>
      <w:b/>
      <w:bCs/>
      <w:kern w:val="0"/>
      <w:sz w:val="22"/>
      <w:szCs w:val="22"/>
    </w:rPr>
  </w:style>
  <w:style w:type="paragraph" w:customStyle="1" w:styleId="359">
    <w:name w:val="纯文本3"/>
    <w:basedOn w:val="1"/>
    <w:qFormat/>
    <w:uiPriority w:val="0"/>
    <w:rPr>
      <w:rFonts w:ascii="宋体" w:hAnsi="Courier New" w:cs="Courier New"/>
      <w:szCs w:val="21"/>
    </w:rPr>
  </w:style>
  <w:style w:type="paragraph" w:customStyle="1" w:styleId="360">
    <w:name w:val="xl57"/>
    <w:basedOn w:val="1"/>
    <w:qFormat/>
    <w:uiPriority w:val="0"/>
    <w:pPr>
      <w:widowControl/>
      <w:pBdr>
        <w:top w:val="single" w:color="auto" w:sz="4" w:space="0"/>
        <w:right w:val="single" w:color="auto" w:sz="4" w:space="0"/>
      </w:pBdr>
      <w:spacing w:before="100" w:after="100"/>
      <w:ind w:firstLine="200" w:firstLineChars="200"/>
      <w:jc w:val="center"/>
      <w:textAlignment w:val="center"/>
    </w:pPr>
    <w:rPr>
      <w:rFonts w:ascii="Arial Unicode MS" w:hAnsi="Arial Unicode MS" w:eastAsia="Arial Unicode MS"/>
      <w:color w:val="7030A0"/>
      <w:kern w:val="0"/>
      <w:szCs w:val="20"/>
    </w:rPr>
  </w:style>
  <w:style w:type="paragraph" w:customStyle="1" w:styleId="361">
    <w:name w:val="llp2"/>
    <w:basedOn w:val="1"/>
    <w:qFormat/>
    <w:uiPriority w:val="0"/>
    <w:pPr>
      <w:spacing w:beforeLines="100" w:afterLines="100" w:line="240" w:lineRule="atLeast"/>
      <w:ind w:firstLine="200" w:firstLineChars="200"/>
      <w:jc w:val="left"/>
      <w:outlineLvl w:val="1"/>
    </w:pPr>
    <w:rPr>
      <w:rFonts w:eastAsia="黑体"/>
      <w:color w:val="7030A0"/>
      <w:sz w:val="32"/>
      <w:szCs w:val="32"/>
    </w:rPr>
  </w:style>
  <w:style w:type="paragraph" w:customStyle="1" w:styleId="362">
    <w:name w:val="图表目录1"/>
    <w:basedOn w:val="1"/>
    <w:next w:val="1"/>
    <w:qFormat/>
    <w:uiPriority w:val="0"/>
    <w:pPr>
      <w:spacing w:line="480" w:lineRule="exact"/>
      <w:ind w:left="200" w:leftChars="200" w:hanging="200" w:hangingChars="200"/>
      <w:jc w:val="left"/>
    </w:pPr>
    <w:rPr>
      <w:color w:val="7030A0"/>
      <w:sz w:val="24"/>
    </w:rPr>
  </w:style>
  <w:style w:type="paragraph" w:customStyle="1" w:styleId="363">
    <w:name w:val="样式 正文小四wg + 首行缩进:  2 字符"/>
    <w:basedOn w:val="1"/>
    <w:qFormat/>
    <w:uiPriority w:val="0"/>
    <w:pPr>
      <w:autoSpaceDE w:val="0"/>
      <w:autoSpaceDN w:val="0"/>
      <w:adjustRightInd w:val="0"/>
      <w:ind w:firstLine="200" w:firstLineChars="200"/>
    </w:pPr>
    <w:rPr>
      <w:rFonts w:ascii="仿宋_GB2312" w:hAnsi="宋体" w:eastAsia="仿宋_GB2312" w:cs="宋体"/>
      <w:color w:val="000000"/>
      <w:kern w:val="20"/>
      <w:sz w:val="24"/>
      <w:szCs w:val="20"/>
    </w:rPr>
  </w:style>
  <w:style w:type="paragraph" w:customStyle="1" w:styleId="364">
    <w:name w:val="表格文字格式"/>
    <w:basedOn w:val="1"/>
    <w:qFormat/>
    <w:uiPriority w:val="0"/>
    <w:pPr>
      <w:snapToGrid w:val="0"/>
      <w:jc w:val="center"/>
    </w:pPr>
    <w:rPr>
      <w:rFonts w:cs="宋体"/>
      <w:szCs w:val="20"/>
    </w:rPr>
  </w:style>
  <w:style w:type="paragraph" w:customStyle="1" w:styleId="365">
    <w:name w:val="文档结构图11"/>
    <w:basedOn w:val="1"/>
    <w:qFormat/>
    <w:uiPriority w:val="0"/>
    <w:pPr>
      <w:shd w:val="clear" w:color="auto" w:fill="000080"/>
      <w:autoSpaceDE w:val="0"/>
      <w:autoSpaceDN w:val="0"/>
      <w:adjustRightInd w:val="0"/>
      <w:ind w:firstLine="200" w:firstLineChars="200"/>
      <w:jc w:val="left"/>
      <w:textAlignment w:val="baseline"/>
    </w:pPr>
    <w:rPr>
      <w:color w:val="7030A0"/>
      <w:szCs w:val="20"/>
    </w:rPr>
  </w:style>
  <w:style w:type="paragraph" w:customStyle="1" w:styleId="366">
    <w:name w:val="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367">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368">
    <w:name w:val="表格文字"/>
    <w:basedOn w:val="229"/>
    <w:qFormat/>
    <w:uiPriority w:val="0"/>
  </w:style>
  <w:style w:type="paragraph" w:customStyle="1" w:styleId="369">
    <w:name w:val="Char Char Char Char Char Char Char Char"/>
    <w:basedOn w:val="1"/>
    <w:qFormat/>
    <w:uiPriority w:val="0"/>
    <w:pPr>
      <w:ind w:firstLine="200" w:firstLineChars="200"/>
      <w:jc w:val="left"/>
    </w:pPr>
    <w:rPr>
      <w:rFonts w:ascii="Tahoma" w:hAnsi="Tahoma"/>
      <w:color w:val="7030A0"/>
      <w:sz w:val="24"/>
      <w:szCs w:val="20"/>
    </w:rPr>
  </w:style>
  <w:style w:type="paragraph" w:customStyle="1" w:styleId="370">
    <w:name w:val="级别1"/>
    <w:basedOn w:val="3"/>
    <w:qFormat/>
    <w:uiPriority w:val="0"/>
    <w:pPr>
      <w:tabs>
        <w:tab w:val="left" w:pos="-1620"/>
        <w:tab w:val="clear" w:pos="1440"/>
      </w:tabs>
      <w:adjustRightInd w:val="0"/>
      <w:snapToGrid w:val="0"/>
      <w:spacing w:before="0" w:after="0" w:line="360" w:lineRule="auto"/>
      <w:ind w:left="2098" w:hanging="2098"/>
    </w:pPr>
    <w:rPr>
      <w:rFonts w:ascii="宋体" w:hAnsi="宋体"/>
      <w:bCs w:val="0"/>
      <w:sz w:val="28"/>
      <w:szCs w:val="28"/>
    </w:rPr>
  </w:style>
  <w:style w:type="paragraph" w:customStyle="1" w:styleId="371">
    <w:name w:val="样式 目录 1 + 左侧:  3 字符"/>
    <w:basedOn w:val="39"/>
    <w:qFormat/>
    <w:uiPriority w:val="0"/>
    <w:pPr>
      <w:tabs>
        <w:tab w:val="left" w:pos="425"/>
        <w:tab w:val="left" w:pos="1680"/>
        <w:tab w:val="right" w:leader="dot" w:pos="8495"/>
        <w:tab w:val="right" w:pos="9060"/>
        <w:tab w:val="clear" w:pos="8778"/>
      </w:tabs>
      <w:snapToGrid/>
      <w:spacing w:line="240" w:lineRule="auto"/>
      <w:ind w:left="425" w:hanging="425"/>
    </w:pPr>
    <w:rPr>
      <w:bCs w:val="0"/>
      <w:iCs w:val="0"/>
      <w:caps w:val="0"/>
      <w:color w:val="7030A0"/>
      <w:kern w:val="2"/>
      <w:sz w:val="21"/>
      <w:szCs w:val="20"/>
    </w:rPr>
  </w:style>
  <w:style w:type="paragraph" w:customStyle="1" w:styleId="372">
    <w:name w:val="级别3"/>
    <w:basedOn w:val="233"/>
    <w:qFormat/>
    <w:uiPriority w:val="0"/>
    <w:pPr>
      <w:ind w:firstLine="425"/>
      <w:outlineLvl w:val="2"/>
    </w:pPr>
    <w:rPr>
      <w:b w:val="0"/>
    </w:rPr>
  </w:style>
  <w:style w:type="paragraph" w:customStyle="1" w:styleId="373">
    <w:name w:val="*"/>
    <w:basedOn w:val="1"/>
    <w:qFormat/>
    <w:uiPriority w:val="0"/>
    <w:pPr>
      <w:spacing w:line="360" w:lineRule="auto"/>
    </w:pPr>
    <w:rPr>
      <w:rFonts w:ascii="宋体" w:hAnsi="宋体"/>
      <w:kern w:val="0"/>
      <w:sz w:val="24"/>
    </w:rPr>
  </w:style>
  <w:style w:type="paragraph" w:customStyle="1" w:styleId="374">
    <w:name w:val="章节标题 QD3"/>
    <w:basedOn w:val="114"/>
    <w:next w:val="114"/>
    <w:qFormat/>
    <w:uiPriority w:val="0"/>
    <w:pPr>
      <w:ind w:firstLine="0" w:firstLineChars="0"/>
      <w:jc w:val="center"/>
    </w:pPr>
    <w:rPr>
      <w:rFonts w:eastAsia="黑体"/>
      <w:b/>
      <w:sz w:val="44"/>
      <w:szCs w:val="84"/>
    </w:rPr>
  </w:style>
  <w:style w:type="paragraph" w:customStyle="1" w:styleId="375">
    <w:name w:val="Body 1"/>
    <w:qFormat/>
    <w:uiPriority w:val="0"/>
    <w:pPr>
      <w:outlineLvl w:val="0"/>
    </w:pPr>
    <w:rPr>
      <w:rFonts w:ascii="Helvetica" w:hAnsi="Helvetica" w:eastAsia="Arial Unicode MS" w:cs="Times New Roman"/>
      <w:b/>
      <w:color w:val="000000"/>
      <w:sz w:val="21"/>
      <w:szCs w:val="22"/>
      <w:lang w:val="en-US" w:eastAsia="zh-CN" w:bidi="ar-SA"/>
    </w:rPr>
  </w:style>
  <w:style w:type="paragraph" w:customStyle="1" w:styleId="376">
    <w:name w:val="样式 标题2 + 字距调整8 磅"/>
    <w:qFormat/>
    <w:uiPriority w:val="0"/>
    <w:rPr>
      <w:rFonts w:ascii="Times New Roman" w:hAnsi="Times New Roman" w:eastAsia="宋体" w:cs="Times New Roman"/>
      <w:kern w:val="16"/>
      <w:lang w:val="en-US" w:eastAsia="zh-CN" w:bidi="ar-SA"/>
    </w:rPr>
  </w:style>
  <w:style w:type="paragraph" w:customStyle="1" w:styleId="377">
    <w:name w:val="招标文件1"/>
    <w:basedOn w:val="1"/>
    <w:qFormat/>
    <w:uiPriority w:val="0"/>
    <w:pPr>
      <w:tabs>
        <w:tab w:val="left" w:pos="420"/>
      </w:tabs>
      <w:spacing w:before="120" w:after="120" w:line="480" w:lineRule="exact"/>
      <w:ind w:left="200" w:firstLine="200" w:firstLineChars="200"/>
      <w:jc w:val="left"/>
      <w:outlineLvl w:val="1"/>
    </w:pPr>
    <w:rPr>
      <w:rFonts w:ascii="宋体"/>
      <w:b/>
      <w:color w:val="7030A0"/>
      <w:spacing w:val="10"/>
      <w:w w:val="95"/>
      <w:kern w:val="0"/>
      <w:sz w:val="28"/>
    </w:rPr>
  </w:style>
  <w:style w:type="paragraph" w:customStyle="1" w:styleId="378">
    <w:name w:val="五级"/>
    <w:basedOn w:val="4"/>
    <w:qFormat/>
    <w:uiPriority w:val="0"/>
    <w:pPr>
      <w:tabs>
        <w:tab w:val="left" w:pos="851"/>
      </w:tabs>
      <w:spacing w:before="0" w:after="0" w:line="360" w:lineRule="auto"/>
      <w:ind w:left="851" w:hanging="851"/>
      <w:jc w:val="left"/>
    </w:pPr>
    <w:rPr>
      <w:rFonts w:ascii="宋体" w:hAnsi="宋体" w:eastAsia="宋体"/>
      <w:b w:val="0"/>
      <w:color w:val="C00000"/>
      <w:sz w:val="24"/>
    </w:rPr>
  </w:style>
  <w:style w:type="paragraph" w:customStyle="1" w:styleId="379">
    <w:name w:val="xl60"/>
    <w:basedOn w:val="1"/>
    <w:qFormat/>
    <w:uiPriority w:val="0"/>
    <w:pPr>
      <w:widowControl/>
      <w:pBdr>
        <w:top w:val="single" w:color="auto" w:sz="4" w:space="0"/>
        <w:left w:val="single" w:color="auto" w:sz="4" w:space="0"/>
        <w:bottom w:val="single" w:color="auto" w:sz="4" w:space="0"/>
      </w:pBdr>
      <w:spacing w:before="100" w:after="100"/>
      <w:ind w:firstLine="200" w:firstLineChars="200"/>
      <w:jc w:val="center"/>
      <w:textAlignment w:val="center"/>
    </w:pPr>
    <w:rPr>
      <w:rFonts w:eastAsia="Arial Unicode MS"/>
      <w:color w:val="7030A0"/>
      <w:kern w:val="0"/>
      <w:szCs w:val="20"/>
    </w:rPr>
  </w:style>
  <w:style w:type="paragraph" w:customStyle="1" w:styleId="380">
    <w:name w:val="表格"/>
    <w:basedOn w:val="1"/>
    <w:qFormat/>
    <w:uiPriority w:val="0"/>
    <w:pPr>
      <w:widowControl/>
      <w:snapToGrid w:val="0"/>
      <w:spacing w:before="60" w:after="60"/>
      <w:jc w:val="left"/>
    </w:pPr>
    <w:rPr>
      <w:rFonts w:ascii="宋体"/>
      <w:sz w:val="20"/>
      <w:szCs w:val="20"/>
    </w:rPr>
  </w:style>
  <w:style w:type="paragraph" w:customStyle="1" w:styleId="381">
    <w:name w:val="xl52"/>
    <w:basedOn w:val="1"/>
    <w:qFormat/>
    <w:uiPriority w:val="0"/>
    <w:pPr>
      <w:widowControl/>
      <w:pBdr>
        <w:top w:val="single" w:color="auto" w:sz="4" w:space="0"/>
        <w:left w:val="single" w:color="auto" w:sz="4" w:space="0"/>
        <w:right w:val="single" w:color="auto" w:sz="4" w:space="0"/>
      </w:pBdr>
      <w:spacing w:before="100" w:after="100"/>
      <w:ind w:firstLine="200" w:firstLineChars="200"/>
      <w:jc w:val="center"/>
      <w:textAlignment w:val="center"/>
    </w:pPr>
    <w:rPr>
      <w:rFonts w:ascii="Arial Unicode MS" w:hAnsi="Arial Unicode MS" w:eastAsia="Arial Unicode MS"/>
      <w:color w:val="7030A0"/>
      <w:kern w:val="0"/>
      <w:szCs w:val="20"/>
    </w:rPr>
  </w:style>
  <w:style w:type="paragraph" w:customStyle="1" w:styleId="382">
    <w:name w:val="正文文本1"/>
    <w:qFormat/>
    <w:uiPriority w:val="0"/>
    <w:pPr>
      <w:widowControl w:val="0"/>
      <w:autoSpaceDE w:val="0"/>
      <w:autoSpaceDN w:val="0"/>
      <w:adjustRightInd w:val="0"/>
      <w:spacing w:before="170" w:line="300" w:lineRule="atLeast"/>
      <w:ind w:left="1134"/>
      <w:jc w:val="both"/>
    </w:pPr>
    <w:rPr>
      <w:rFonts w:ascii="Times New Roman" w:hAnsi="Times New Roman" w:eastAsia="宋体" w:cs="Times New Roman"/>
      <w:color w:val="000000"/>
      <w:sz w:val="24"/>
      <w:lang w:val="en-US" w:eastAsia="zh-CN" w:bidi="ar-SA"/>
    </w:rPr>
  </w:style>
  <w:style w:type="paragraph" w:customStyle="1" w:styleId="383">
    <w:name w:val="条文 0"/>
    <w:next w:val="1"/>
    <w:qFormat/>
    <w:uiPriority w:val="0"/>
    <w:pPr>
      <w:spacing w:before="240" w:after="240"/>
    </w:pPr>
    <w:rPr>
      <w:rFonts w:ascii="Times New Roman" w:hAnsi="Times New Roman" w:eastAsia="黑体" w:cs="Times New Roman"/>
      <w:sz w:val="21"/>
      <w:lang w:val="en-US" w:eastAsia="zh-CN" w:bidi="ar-SA"/>
    </w:rPr>
  </w:style>
  <w:style w:type="paragraph" w:customStyle="1" w:styleId="384">
    <w:name w:val="正文3"/>
    <w:qFormat/>
    <w:uiPriority w:val="0"/>
    <w:pPr>
      <w:spacing w:line="400" w:lineRule="exact"/>
      <w:ind w:firstLine="200" w:firstLineChars="200"/>
      <w:jc w:val="both"/>
    </w:pPr>
    <w:rPr>
      <w:rFonts w:ascii="Times New Roman" w:hAnsi="Times New Roman" w:eastAsia="宋体" w:cs="Times New Roman"/>
      <w:kern w:val="2"/>
      <w:sz w:val="24"/>
      <w:lang w:val="en-US" w:eastAsia="zh-CN" w:bidi="ar-SA"/>
    </w:rPr>
  </w:style>
  <w:style w:type="paragraph" w:customStyle="1" w:styleId="385">
    <w:name w:val="列表编号 21"/>
    <w:basedOn w:val="1"/>
    <w:qFormat/>
    <w:uiPriority w:val="0"/>
    <w:pPr>
      <w:tabs>
        <w:tab w:val="left" w:pos="780"/>
      </w:tabs>
      <w:spacing w:line="360" w:lineRule="auto"/>
      <w:ind w:left="780" w:hanging="360"/>
      <w:jc w:val="left"/>
    </w:pPr>
    <w:rPr>
      <w:rFonts w:ascii="宋体" w:hAnsi="宋体"/>
      <w:color w:val="7030A0"/>
      <w:sz w:val="24"/>
      <w:szCs w:val="20"/>
    </w:rPr>
  </w:style>
  <w:style w:type="paragraph" w:customStyle="1" w:styleId="386">
    <w:name w:val="正文文本3"/>
    <w:qFormat/>
    <w:uiPriority w:val="0"/>
    <w:pPr>
      <w:widowControl w:val="0"/>
      <w:autoSpaceDE w:val="0"/>
      <w:autoSpaceDN w:val="0"/>
      <w:adjustRightInd w:val="0"/>
      <w:spacing w:before="170" w:line="300" w:lineRule="atLeast"/>
      <w:ind w:left="1134"/>
      <w:jc w:val="both"/>
    </w:pPr>
    <w:rPr>
      <w:rFonts w:ascii="Times New Roman" w:hAnsi="Times New Roman" w:eastAsia="宋体" w:cs="Times New Roman"/>
      <w:color w:val="000000"/>
      <w:sz w:val="24"/>
      <w:lang w:val="en-US" w:eastAsia="zh-CN" w:bidi="ar-SA"/>
    </w:rPr>
  </w:style>
  <w:style w:type="paragraph" w:customStyle="1" w:styleId="387">
    <w:name w:val="样式 标题 3 + (中文) 黑体 小四 非加粗 段前: 7.8 磅 段后: 0 磅 行距: 固定值 20 磅"/>
    <w:basedOn w:val="5"/>
    <w:qFormat/>
    <w:uiPriority w:val="0"/>
    <w:pPr>
      <w:spacing w:line="400" w:lineRule="exact"/>
    </w:pPr>
    <w:rPr>
      <w:rFonts w:eastAsia="黑体" w:cs="宋体"/>
      <w:b w:val="0"/>
      <w:bCs w:val="0"/>
      <w:sz w:val="24"/>
      <w:szCs w:val="20"/>
    </w:rPr>
  </w:style>
  <w:style w:type="paragraph" w:customStyle="1" w:styleId="388">
    <w:name w:val="font0"/>
    <w:basedOn w:val="1"/>
    <w:qFormat/>
    <w:uiPriority w:val="0"/>
    <w:pPr>
      <w:widowControl/>
      <w:spacing w:before="100" w:beforeAutospacing="1" w:after="100" w:afterAutospacing="1"/>
      <w:jc w:val="left"/>
    </w:pPr>
    <w:rPr>
      <w:rFonts w:ascii="Arial" w:hAnsi="Arial" w:cs="Arial"/>
      <w:kern w:val="0"/>
      <w:sz w:val="20"/>
      <w:szCs w:val="20"/>
    </w:rPr>
  </w:style>
  <w:style w:type="paragraph" w:customStyle="1" w:styleId="389">
    <w:name w:val="投标正文"/>
    <w:basedOn w:val="1"/>
    <w:qFormat/>
    <w:uiPriority w:val="0"/>
    <w:pPr>
      <w:spacing w:line="360" w:lineRule="auto"/>
      <w:ind w:firstLine="200" w:firstLineChars="200"/>
      <w:jc w:val="left"/>
    </w:pPr>
    <w:rPr>
      <w:rFonts w:eastAsia="黑体"/>
      <w:color w:val="7030A0"/>
      <w:spacing w:val="20"/>
      <w:sz w:val="32"/>
      <w:szCs w:val="32"/>
    </w:rPr>
  </w:style>
  <w:style w:type="paragraph" w:customStyle="1" w:styleId="390">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黑体" w:hAnsi="宋体" w:eastAsia="黑体" w:cs="宋体"/>
      <w:kern w:val="0"/>
      <w:szCs w:val="21"/>
    </w:rPr>
  </w:style>
  <w:style w:type="paragraph" w:customStyle="1" w:styleId="391">
    <w:name w:val="默认段落字体 Para Char Char Char Char Char Char Char"/>
    <w:basedOn w:val="1"/>
    <w:qFormat/>
    <w:uiPriority w:val="0"/>
    <w:pPr>
      <w:tabs>
        <w:tab w:val="left" w:pos="4665"/>
        <w:tab w:val="left" w:pos="8970"/>
      </w:tabs>
      <w:ind w:firstLine="400"/>
    </w:pPr>
    <w:rPr>
      <w:szCs w:val="20"/>
    </w:rPr>
  </w:style>
  <w:style w:type="paragraph" w:customStyle="1" w:styleId="392">
    <w:name w:val="Char Char Char Char11"/>
    <w:basedOn w:val="1"/>
    <w:qFormat/>
    <w:uiPriority w:val="0"/>
    <w:pPr>
      <w:ind w:firstLine="200" w:firstLineChars="200"/>
      <w:jc w:val="left"/>
    </w:pPr>
    <w:rPr>
      <w:rFonts w:ascii="仿宋_GB2312" w:eastAsia="仿宋_GB2312"/>
      <w:b/>
      <w:color w:val="7030A0"/>
      <w:sz w:val="32"/>
      <w:szCs w:val="32"/>
    </w:rPr>
  </w:style>
  <w:style w:type="paragraph" w:customStyle="1" w:styleId="393">
    <w:name w:val="列表框1"/>
    <w:basedOn w:val="271"/>
    <w:next w:val="271"/>
    <w:qFormat/>
    <w:uiPriority w:val="0"/>
    <w:pPr>
      <w:tabs>
        <w:tab w:val="left" w:pos="960"/>
        <w:tab w:val="left" w:pos="1314"/>
      </w:tabs>
      <w:snapToGrid w:val="0"/>
      <w:ind w:left="1328" w:leftChars="397" w:hanging="375" w:hangingChars="163"/>
    </w:pPr>
    <w:rPr>
      <w:rFonts w:cs="Arial"/>
    </w:rPr>
  </w:style>
  <w:style w:type="paragraph" w:customStyle="1" w:styleId="394">
    <w:name w:val="xl40"/>
    <w:basedOn w:val="1"/>
    <w:qFormat/>
    <w:uiPriority w:val="0"/>
    <w:pPr>
      <w:widowControl/>
      <w:pBdr>
        <w:top w:val="single" w:color="auto" w:sz="4" w:space="0"/>
        <w:bottom w:val="single" w:color="auto" w:sz="4" w:space="0"/>
      </w:pBdr>
      <w:spacing w:before="100" w:beforeAutospacing="1" w:after="100" w:afterAutospacing="1"/>
      <w:jc w:val="left"/>
    </w:pPr>
    <w:rPr>
      <w:kern w:val="0"/>
      <w:sz w:val="24"/>
    </w:rPr>
  </w:style>
  <w:style w:type="paragraph" w:customStyle="1" w:styleId="395">
    <w:name w:val="样式4"/>
    <w:basedOn w:val="1"/>
    <w:next w:val="4"/>
    <w:qFormat/>
    <w:uiPriority w:val="0"/>
    <w:pPr>
      <w:tabs>
        <w:tab w:val="left" w:pos="360"/>
      </w:tabs>
      <w:spacing w:line="360" w:lineRule="auto"/>
      <w:ind w:left="360" w:hanging="360"/>
    </w:pPr>
    <w:rPr>
      <w:rFonts w:ascii="宋体" w:hAnsi="宋体"/>
      <w:b/>
      <w:sz w:val="28"/>
      <w:szCs w:val="20"/>
    </w:rPr>
  </w:style>
  <w:style w:type="paragraph" w:customStyle="1" w:styleId="396">
    <w:name w:val="正文文本缩进 22"/>
    <w:basedOn w:val="1"/>
    <w:qFormat/>
    <w:uiPriority w:val="0"/>
    <w:pPr>
      <w:autoSpaceDE w:val="0"/>
      <w:autoSpaceDN w:val="0"/>
      <w:adjustRightInd w:val="0"/>
      <w:ind w:firstLine="420" w:firstLineChars="200"/>
      <w:jc w:val="left"/>
      <w:textAlignment w:val="baseline"/>
    </w:pPr>
    <w:rPr>
      <w:color w:val="7030A0"/>
      <w:szCs w:val="20"/>
    </w:rPr>
  </w:style>
  <w:style w:type="paragraph" w:customStyle="1" w:styleId="397">
    <w:name w:val="xl39"/>
    <w:basedOn w:val="1"/>
    <w:qFormat/>
    <w:uiPriority w:val="0"/>
    <w:pPr>
      <w:widowControl/>
      <w:pBdr>
        <w:top w:val="single" w:color="auto" w:sz="4" w:space="0"/>
        <w:bottom w:val="single" w:color="auto" w:sz="4" w:space="0"/>
      </w:pBdr>
      <w:spacing w:before="100" w:beforeAutospacing="1" w:after="100" w:afterAutospacing="1"/>
      <w:jc w:val="left"/>
    </w:pPr>
    <w:rPr>
      <w:kern w:val="0"/>
      <w:sz w:val="24"/>
    </w:rPr>
  </w:style>
  <w:style w:type="paragraph" w:customStyle="1" w:styleId="398">
    <w:name w:val="StandardOhneEinzug"/>
    <w:basedOn w:val="1"/>
    <w:qFormat/>
    <w:uiPriority w:val="0"/>
    <w:pPr>
      <w:widowControl/>
      <w:tabs>
        <w:tab w:val="left" w:pos="560"/>
      </w:tabs>
      <w:spacing w:after="240" w:line="288" w:lineRule="auto"/>
      <w:ind w:left="200" w:firstLine="200" w:firstLineChars="200"/>
      <w:jc w:val="left"/>
    </w:pPr>
    <w:rPr>
      <w:rFonts w:ascii="Arial" w:hAnsi="Arial"/>
      <w:color w:val="7030A0"/>
      <w:kern w:val="0"/>
      <w:sz w:val="22"/>
      <w:szCs w:val="20"/>
    </w:rPr>
  </w:style>
  <w:style w:type="paragraph" w:customStyle="1" w:styleId="399">
    <w:name w:val="xl53"/>
    <w:basedOn w:val="1"/>
    <w:qFormat/>
    <w:uiPriority w:val="0"/>
    <w:pPr>
      <w:widowControl/>
      <w:pBdr>
        <w:left w:val="single" w:color="auto" w:sz="4" w:space="0"/>
        <w:right w:val="single" w:color="auto" w:sz="4" w:space="0"/>
      </w:pBdr>
      <w:spacing w:before="100" w:after="100"/>
      <w:ind w:firstLine="200" w:firstLineChars="200"/>
      <w:jc w:val="center"/>
      <w:textAlignment w:val="center"/>
    </w:pPr>
    <w:rPr>
      <w:rFonts w:ascii="Arial Unicode MS" w:hAnsi="Arial Unicode MS" w:eastAsia="Arial Unicode MS"/>
      <w:color w:val="7030A0"/>
      <w:kern w:val="0"/>
      <w:szCs w:val="20"/>
    </w:rPr>
  </w:style>
  <w:style w:type="paragraph" w:customStyle="1" w:styleId="400">
    <w:name w:val="招标文件正文"/>
    <w:qFormat/>
    <w:uiPriority w:val="0"/>
    <w:pPr>
      <w:spacing w:before="120" w:after="120" w:line="300" w:lineRule="auto"/>
      <w:ind w:firstLine="200" w:firstLineChars="200"/>
    </w:pPr>
    <w:rPr>
      <w:rFonts w:ascii="宋体" w:hAnsi="Times New Roman" w:eastAsia="宋体" w:cs="Times New Roman"/>
      <w:spacing w:val="10"/>
      <w:w w:val="95"/>
      <w:sz w:val="21"/>
      <w:lang w:val="en-US" w:eastAsia="zh-CN" w:bidi="ar-SA"/>
    </w:rPr>
  </w:style>
  <w:style w:type="paragraph" w:customStyle="1" w:styleId="401">
    <w:name w:val="样式 宋体 行距: 1.5 倍行距"/>
    <w:basedOn w:val="1"/>
    <w:qFormat/>
    <w:uiPriority w:val="0"/>
    <w:pPr>
      <w:ind w:firstLine="200" w:firstLineChars="200"/>
      <w:jc w:val="left"/>
    </w:pPr>
    <w:rPr>
      <w:rFonts w:ascii="宋体" w:hAnsi="宋体"/>
      <w:color w:val="7030A0"/>
      <w:szCs w:val="20"/>
    </w:rPr>
  </w:style>
  <w:style w:type="paragraph" w:customStyle="1" w:styleId="402">
    <w:name w:val="条文 4"/>
    <w:next w:val="1"/>
    <w:qFormat/>
    <w:uiPriority w:val="0"/>
    <w:pPr>
      <w:spacing w:line="310" w:lineRule="exact"/>
    </w:pPr>
    <w:rPr>
      <w:rFonts w:ascii="Times New Roman" w:hAnsi="Times New Roman" w:eastAsia="黑体" w:cs="Times New Roman"/>
      <w:sz w:val="21"/>
      <w:lang w:val="en-US" w:eastAsia="zh-CN" w:bidi="ar-SA"/>
    </w:rPr>
  </w:style>
  <w:style w:type="paragraph" w:customStyle="1" w:styleId="403">
    <w:name w:val="Char Char Char Char Char Char Char Char1"/>
    <w:basedOn w:val="1"/>
    <w:qFormat/>
    <w:uiPriority w:val="0"/>
    <w:pPr>
      <w:ind w:firstLine="200" w:firstLineChars="200"/>
      <w:jc w:val="left"/>
    </w:pPr>
    <w:rPr>
      <w:rFonts w:ascii="Tahoma" w:hAnsi="Tahoma"/>
      <w:color w:val="7030A0"/>
      <w:sz w:val="24"/>
      <w:szCs w:val="20"/>
    </w:rPr>
  </w:style>
  <w:style w:type="paragraph" w:customStyle="1" w:styleId="404">
    <w:name w:val="样式 WG标题2 + 行距: 固定值 18 磅"/>
    <w:basedOn w:val="332"/>
    <w:qFormat/>
    <w:uiPriority w:val="0"/>
    <w:pPr>
      <w:spacing w:line="360" w:lineRule="exact"/>
    </w:pPr>
    <w:rPr>
      <w:bCs/>
    </w:rPr>
  </w:style>
  <w:style w:type="paragraph" w:customStyle="1" w:styleId="405">
    <w:name w:val="索引 21"/>
    <w:basedOn w:val="1"/>
    <w:next w:val="1"/>
    <w:qFormat/>
    <w:uiPriority w:val="0"/>
    <w:pPr>
      <w:spacing w:line="480" w:lineRule="exact"/>
      <w:ind w:left="200" w:leftChars="200" w:firstLine="200" w:firstLineChars="200"/>
      <w:jc w:val="left"/>
    </w:pPr>
    <w:rPr>
      <w:color w:val="7030A0"/>
      <w:sz w:val="24"/>
    </w:rPr>
  </w:style>
  <w:style w:type="paragraph" w:customStyle="1" w:styleId="406">
    <w:name w:val="样式 宋体 小四 左 图案: 清除 (白色) 行距: 1.5 倍行距"/>
    <w:basedOn w:val="1"/>
    <w:qFormat/>
    <w:uiPriority w:val="0"/>
    <w:pPr>
      <w:tabs>
        <w:tab w:val="left" w:pos="840"/>
      </w:tabs>
      <w:spacing w:beforeLines="50" w:afterLines="50"/>
      <w:ind w:firstLine="200" w:firstLineChars="200"/>
      <w:jc w:val="left"/>
    </w:pPr>
    <w:rPr>
      <w:rFonts w:ascii="宋体" w:hAnsi="宋体"/>
      <w:color w:val="7030A0"/>
      <w:sz w:val="24"/>
      <w:szCs w:val="20"/>
      <w:shd w:val="clear" w:color="auto" w:fill="FFFFFF"/>
    </w:rPr>
  </w:style>
  <w:style w:type="paragraph" w:customStyle="1" w:styleId="407">
    <w:name w:val="样式 标题 1标题 1 1编号标题1标题1 + 宋体 加粗"/>
    <w:basedOn w:val="3"/>
    <w:qFormat/>
    <w:uiPriority w:val="0"/>
    <w:pPr>
      <w:tabs>
        <w:tab w:val="left" w:pos="2340"/>
        <w:tab w:val="clear" w:pos="1440"/>
      </w:tabs>
      <w:spacing w:before="240" w:afterLines="50" w:line="360" w:lineRule="exact"/>
      <w:ind w:left="1304" w:hanging="1304"/>
      <w:jc w:val="left"/>
    </w:pPr>
    <w:rPr>
      <w:rFonts w:ascii="宋体" w:hAnsi="宋体" w:cs="Arial"/>
      <w:sz w:val="28"/>
      <w:szCs w:val="28"/>
    </w:rPr>
  </w:style>
  <w:style w:type="paragraph" w:customStyle="1" w:styleId="408">
    <w:name w:val="样式 左侧:  2 字符 段前: 0.5 行"/>
    <w:basedOn w:val="1"/>
    <w:qFormat/>
    <w:uiPriority w:val="0"/>
    <w:pPr>
      <w:spacing w:beforeLines="50"/>
      <w:ind w:firstLine="200" w:firstLineChars="200"/>
    </w:pPr>
    <w:rPr>
      <w:rFonts w:ascii="宋体" w:cs="宋体"/>
      <w:sz w:val="24"/>
      <w:szCs w:val="20"/>
    </w:rPr>
  </w:style>
  <w:style w:type="paragraph" w:customStyle="1" w:styleId="409">
    <w:name w:val="Plain Text1"/>
    <w:basedOn w:val="1"/>
    <w:qFormat/>
    <w:uiPriority w:val="0"/>
    <w:pPr>
      <w:adjustRightInd w:val="0"/>
      <w:spacing w:line="312" w:lineRule="atLeast"/>
      <w:ind w:firstLine="200" w:firstLineChars="200"/>
      <w:jc w:val="left"/>
      <w:textAlignment w:val="baseline"/>
    </w:pPr>
    <w:rPr>
      <w:rFonts w:ascii="宋体" w:hAnsi="Courier New"/>
      <w:color w:val="7030A0"/>
      <w:kern w:val="0"/>
      <w:sz w:val="28"/>
      <w:szCs w:val="20"/>
    </w:rPr>
  </w:style>
  <w:style w:type="paragraph" w:customStyle="1" w:styleId="410">
    <w:name w:val="通用"/>
    <w:basedOn w:val="1"/>
    <w:qFormat/>
    <w:uiPriority w:val="0"/>
    <w:pPr>
      <w:spacing w:line="360" w:lineRule="auto"/>
      <w:ind w:left="840" w:leftChars="400"/>
    </w:pPr>
    <w:rPr>
      <w:rFonts w:ascii="宋体" w:hAnsi="宋体"/>
      <w:szCs w:val="20"/>
    </w:rPr>
  </w:style>
  <w:style w:type="paragraph" w:customStyle="1" w:styleId="411">
    <w:name w:val="正文111"/>
    <w:basedOn w:val="1"/>
    <w:qFormat/>
    <w:uiPriority w:val="0"/>
    <w:pPr>
      <w:tabs>
        <w:tab w:val="left" w:pos="840"/>
      </w:tabs>
      <w:snapToGrid w:val="0"/>
      <w:spacing w:line="500" w:lineRule="exact"/>
      <w:ind w:left="840" w:hanging="420"/>
    </w:pPr>
    <w:rPr>
      <w:rFonts w:ascii="宋体" w:hAnsi="宋体"/>
      <w:sz w:val="24"/>
      <w:szCs w:val="20"/>
    </w:rPr>
  </w:style>
  <w:style w:type="paragraph" w:customStyle="1" w:styleId="412">
    <w:name w:val="小标题一"/>
    <w:basedOn w:val="1"/>
    <w:next w:val="1"/>
    <w:qFormat/>
    <w:uiPriority w:val="0"/>
    <w:pPr>
      <w:tabs>
        <w:tab w:val="left" w:pos="1080"/>
      </w:tabs>
      <w:spacing w:line="500" w:lineRule="exact"/>
      <w:ind w:left="1080" w:hanging="1080"/>
    </w:pPr>
    <w:rPr>
      <w:sz w:val="28"/>
      <w:szCs w:val="20"/>
    </w:rPr>
  </w:style>
  <w:style w:type="paragraph" w:customStyle="1" w:styleId="413">
    <w:name w:val="样式 样式 列表框 Char Char Char Char Char + 段后: 0.5 行 + 左侧:  6 字符 首行缩进..."/>
    <w:basedOn w:val="344"/>
    <w:qFormat/>
    <w:uiPriority w:val="0"/>
    <w:pPr>
      <w:tabs>
        <w:tab w:val="left" w:pos="2297"/>
      </w:tabs>
      <w:ind w:left="2297" w:leftChars="0" w:hanging="420" w:firstLineChars="0"/>
    </w:pPr>
  </w:style>
  <w:style w:type="paragraph" w:customStyle="1" w:styleId="414">
    <w:name w:val="tll"/>
    <w:basedOn w:val="1"/>
    <w:qFormat/>
    <w:uiPriority w:val="0"/>
    <w:pPr>
      <w:autoSpaceDE w:val="0"/>
      <w:autoSpaceDN w:val="0"/>
      <w:adjustRightInd w:val="0"/>
      <w:spacing w:line="300" w:lineRule="atLeast"/>
      <w:ind w:firstLine="709"/>
      <w:jc w:val="left"/>
      <w:textAlignment w:val="baseline"/>
    </w:pPr>
    <w:rPr>
      <w:rFonts w:ascii="仿宋_GB2312" w:hAnsi="Arial" w:eastAsia="仿宋_GB2312"/>
      <w:kern w:val="0"/>
      <w:szCs w:val="20"/>
    </w:rPr>
  </w:style>
  <w:style w:type="paragraph" w:customStyle="1" w:styleId="415">
    <w:name w:val="一级标题"/>
    <w:qFormat/>
    <w:uiPriority w:val="0"/>
    <w:pPr>
      <w:spacing w:before="480" w:after="120"/>
    </w:pPr>
    <w:rPr>
      <w:rFonts w:ascii="Times New Roman" w:hAnsi="Times New Roman" w:eastAsia="黑体" w:cs="Times New Roman"/>
      <w:b/>
      <w:kern w:val="2"/>
      <w:sz w:val="28"/>
      <w:lang w:val="en-US" w:eastAsia="zh-CN" w:bidi="ar-SA"/>
    </w:rPr>
  </w:style>
  <w:style w:type="paragraph" w:customStyle="1" w:styleId="416">
    <w:name w:val="二级标题格式"/>
    <w:basedOn w:val="4"/>
    <w:qFormat/>
    <w:uiPriority w:val="0"/>
    <w:pPr>
      <w:spacing w:before="0" w:afterLines="100" w:line="240" w:lineRule="auto"/>
      <w:jc w:val="left"/>
    </w:pPr>
    <w:rPr>
      <w:rFonts w:ascii="Times New Roman" w:hAnsi="Times New Roman"/>
      <w:b w:val="0"/>
      <w:color w:val="C00000"/>
      <w:sz w:val="28"/>
      <w:szCs w:val="28"/>
    </w:rPr>
  </w:style>
  <w:style w:type="paragraph" w:customStyle="1" w:styleId="417">
    <w:name w:val="重点"/>
    <w:basedOn w:val="1"/>
    <w:qFormat/>
    <w:uiPriority w:val="0"/>
    <w:pPr>
      <w:tabs>
        <w:tab w:val="left" w:pos="0"/>
        <w:tab w:val="left" w:pos="814"/>
      </w:tabs>
      <w:adjustRightInd w:val="0"/>
      <w:snapToGrid w:val="0"/>
      <w:spacing w:line="560" w:lineRule="atLeast"/>
      <w:ind w:left="737" w:hanging="283" w:firstLineChars="200"/>
      <w:jc w:val="left"/>
    </w:pPr>
    <w:rPr>
      <w:color w:val="7030A0"/>
      <w:kern w:val="24"/>
      <w:sz w:val="30"/>
      <w:szCs w:val="20"/>
    </w:rPr>
  </w:style>
  <w:style w:type="paragraph" w:customStyle="1" w:styleId="418">
    <w:name w:val="条文 1"/>
    <w:next w:val="1"/>
    <w:qFormat/>
    <w:uiPriority w:val="0"/>
    <w:pPr>
      <w:spacing w:line="310" w:lineRule="exact"/>
      <w:ind w:left="420"/>
    </w:pPr>
    <w:rPr>
      <w:rFonts w:ascii="Times New Roman" w:hAnsi="Times New Roman" w:eastAsia="黑体" w:cs="Times New Roman"/>
      <w:sz w:val="21"/>
      <w:lang w:val="en-US" w:eastAsia="zh-CN" w:bidi="ar-SA"/>
    </w:rPr>
  </w:style>
  <w:style w:type="paragraph" w:customStyle="1" w:styleId="419">
    <w:name w:val="179"/>
    <w:basedOn w:val="1"/>
    <w:qFormat/>
    <w:uiPriority w:val="0"/>
    <w:pPr>
      <w:ind w:firstLine="420" w:firstLineChars="200"/>
      <w:jc w:val="left"/>
    </w:pPr>
    <w:rPr>
      <w:rFonts w:ascii="宋体" w:hAnsi="宋体"/>
      <w:kern w:val="0"/>
      <w:sz w:val="24"/>
    </w:rPr>
  </w:style>
  <w:style w:type="paragraph" w:customStyle="1" w:styleId="420">
    <w:name w:val="Sub title 1"/>
    <w:basedOn w:val="382"/>
    <w:qFormat/>
    <w:uiPriority w:val="0"/>
    <w:pPr>
      <w:tabs>
        <w:tab w:val="left" w:pos="1304"/>
      </w:tabs>
      <w:ind w:left="1304" w:hanging="170"/>
    </w:pPr>
    <w:rPr>
      <w:color w:val="auto"/>
    </w:rPr>
  </w:style>
  <w:style w:type="paragraph" w:customStyle="1" w:styleId="421">
    <w:name w:val="标题四"/>
    <w:basedOn w:val="285"/>
    <w:qFormat/>
    <w:uiPriority w:val="0"/>
    <w:pPr>
      <w:tabs>
        <w:tab w:val="left" w:pos="0"/>
      </w:tabs>
      <w:spacing w:line="360" w:lineRule="auto"/>
      <w:ind w:left="0"/>
    </w:pPr>
    <w:rPr>
      <w:rFonts w:ascii="Tahoma" w:hAnsi="Tahoma"/>
      <w:sz w:val="24"/>
      <w:szCs w:val="24"/>
    </w:rPr>
  </w:style>
  <w:style w:type="paragraph" w:customStyle="1" w:styleId="422">
    <w:name w:val="样式 标题 2标题 1.1head:2#2 headlinehheadlineS&amp;R2ERMH2Head 2 +..."/>
    <w:basedOn w:val="4"/>
    <w:qFormat/>
    <w:uiPriority w:val="0"/>
    <w:pPr>
      <w:tabs>
        <w:tab w:val="left" w:pos="907"/>
      </w:tabs>
      <w:autoSpaceDE w:val="0"/>
      <w:autoSpaceDN w:val="0"/>
      <w:adjustRightInd w:val="0"/>
      <w:spacing w:before="120" w:after="120" w:line="360" w:lineRule="auto"/>
      <w:ind w:left="907" w:hanging="907"/>
      <w:jc w:val="center"/>
      <w:textAlignment w:val="baseline"/>
    </w:pPr>
    <w:rPr>
      <w:rFonts w:eastAsia="宋体"/>
      <w:kern w:val="0"/>
      <w:sz w:val="24"/>
      <w:szCs w:val="20"/>
    </w:rPr>
  </w:style>
  <w:style w:type="paragraph" w:customStyle="1" w:styleId="423">
    <w:name w:val="三级标题格式"/>
    <w:basedOn w:val="5"/>
    <w:qFormat/>
    <w:uiPriority w:val="0"/>
    <w:pPr>
      <w:spacing w:before="0" w:afterLines="100" w:line="240" w:lineRule="auto"/>
      <w:jc w:val="left"/>
    </w:pPr>
    <w:rPr>
      <w:rFonts w:eastAsia="黑体"/>
      <w:b w:val="0"/>
      <w:sz w:val="28"/>
      <w:szCs w:val="28"/>
    </w:rPr>
  </w:style>
  <w:style w:type="paragraph" w:customStyle="1" w:styleId="424">
    <w:name w:val="xl30"/>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kern w:val="0"/>
      <w:sz w:val="24"/>
    </w:rPr>
  </w:style>
  <w:style w:type="paragraph" w:customStyle="1" w:styleId="425">
    <w:name w:val="A-12"/>
    <w:basedOn w:val="1"/>
    <w:qFormat/>
    <w:uiPriority w:val="0"/>
    <w:pPr>
      <w:widowControl/>
      <w:ind w:firstLine="200" w:firstLineChars="200"/>
      <w:jc w:val="left"/>
    </w:pPr>
    <w:rPr>
      <w:rFonts w:ascii="Arial" w:hAnsi="Arial"/>
      <w:color w:val="7030A0"/>
      <w:kern w:val="0"/>
      <w:sz w:val="24"/>
      <w:szCs w:val="20"/>
    </w:rPr>
  </w:style>
  <w:style w:type="paragraph" w:customStyle="1" w:styleId="426">
    <w:name w:val="列表编号 51"/>
    <w:basedOn w:val="1"/>
    <w:qFormat/>
    <w:uiPriority w:val="0"/>
    <w:pPr>
      <w:tabs>
        <w:tab w:val="left" w:pos="2040"/>
      </w:tabs>
      <w:spacing w:line="360" w:lineRule="auto"/>
      <w:ind w:left="2040" w:hanging="360"/>
      <w:jc w:val="left"/>
    </w:pPr>
    <w:rPr>
      <w:rFonts w:ascii="宋体" w:hAnsi="宋体"/>
      <w:color w:val="7030A0"/>
      <w:sz w:val="24"/>
      <w:szCs w:val="20"/>
    </w:rPr>
  </w:style>
  <w:style w:type="paragraph" w:customStyle="1" w:styleId="427">
    <w:name w:val="xl45"/>
    <w:basedOn w:val="1"/>
    <w:qFormat/>
    <w:uiPriority w:val="0"/>
    <w:pPr>
      <w:widowControl/>
      <w:pBdr>
        <w:bottom w:val="single" w:color="auto" w:sz="4" w:space="0"/>
        <w:right w:val="single" w:color="auto" w:sz="4" w:space="0"/>
      </w:pBdr>
      <w:spacing w:before="100" w:after="100"/>
      <w:ind w:firstLine="200" w:firstLineChars="200"/>
      <w:jc w:val="center"/>
      <w:textAlignment w:val="center"/>
    </w:pPr>
    <w:rPr>
      <w:rFonts w:eastAsia="Arial Unicode MS"/>
      <w:color w:val="7030A0"/>
      <w:kern w:val="0"/>
      <w:sz w:val="22"/>
      <w:szCs w:val="20"/>
    </w:rPr>
  </w:style>
  <w:style w:type="paragraph" w:customStyle="1" w:styleId="428">
    <w:name w:val="标书正文1"/>
    <w:basedOn w:val="1"/>
    <w:qFormat/>
    <w:uiPriority w:val="0"/>
    <w:pPr>
      <w:tabs>
        <w:tab w:val="left" w:pos="1438"/>
      </w:tabs>
      <w:spacing w:before="100" w:after="100" w:line="360" w:lineRule="auto"/>
      <w:ind w:left="1438" w:hanging="720"/>
    </w:pPr>
    <w:rPr>
      <w:rFonts w:ascii="宋体" w:hAnsi="宋体"/>
    </w:rPr>
  </w:style>
  <w:style w:type="paragraph" w:customStyle="1" w:styleId="429">
    <w:name w:val="附图 BJ8"/>
    <w:basedOn w:val="1"/>
    <w:qFormat/>
    <w:uiPriority w:val="0"/>
    <w:pPr>
      <w:adjustRightInd w:val="0"/>
      <w:snapToGrid w:val="0"/>
      <w:ind w:firstLine="200" w:firstLineChars="200"/>
      <w:jc w:val="center"/>
    </w:pPr>
    <w:rPr>
      <w:rFonts w:hAnsi="Arial"/>
      <w:color w:val="7030A0"/>
      <w:kern w:val="0"/>
    </w:rPr>
  </w:style>
  <w:style w:type="paragraph" w:customStyle="1" w:styleId="430">
    <w:name w:val="xl49"/>
    <w:basedOn w:val="1"/>
    <w:qFormat/>
    <w:uiPriority w:val="0"/>
    <w:pPr>
      <w:widowControl/>
      <w:pBdr>
        <w:top w:val="single" w:color="auto" w:sz="4" w:space="0"/>
        <w:left w:val="single" w:color="auto" w:sz="4" w:space="0"/>
        <w:bottom w:val="single" w:color="auto" w:sz="4" w:space="0"/>
      </w:pBdr>
      <w:spacing w:before="100" w:after="100"/>
      <w:ind w:firstLine="200" w:firstLineChars="200"/>
      <w:jc w:val="center"/>
    </w:pPr>
    <w:rPr>
      <w:rFonts w:ascii="Arial Unicode MS" w:hAnsi="Arial Unicode MS" w:eastAsia="Arial Unicode MS"/>
      <w:color w:val="7030A0"/>
      <w:kern w:val="0"/>
      <w:szCs w:val="20"/>
    </w:rPr>
  </w:style>
  <w:style w:type="paragraph" w:customStyle="1" w:styleId="431">
    <w:name w:val="列出段落1"/>
    <w:basedOn w:val="1"/>
    <w:qFormat/>
    <w:uiPriority w:val="0"/>
    <w:pPr>
      <w:ind w:firstLine="420" w:firstLineChars="200"/>
    </w:pPr>
    <w:rPr>
      <w:szCs w:val="20"/>
    </w:rPr>
  </w:style>
  <w:style w:type="paragraph" w:customStyle="1" w:styleId="432">
    <w:name w:val="註解方塊文字"/>
    <w:basedOn w:val="1"/>
    <w:qFormat/>
    <w:uiPriority w:val="0"/>
    <w:pPr>
      <w:widowControl/>
      <w:jc w:val="left"/>
    </w:pPr>
    <w:rPr>
      <w:rFonts w:ascii="Arial" w:hAnsi="Arial" w:eastAsia="PMingLiU"/>
      <w:kern w:val="0"/>
      <w:sz w:val="18"/>
      <w:szCs w:val="18"/>
    </w:rPr>
  </w:style>
  <w:style w:type="paragraph" w:customStyle="1" w:styleId="433">
    <w:name w:val="xl43"/>
    <w:basedOn w:val="1"/>
    <w:qFormat/>
    <w:uiPriority w:val="0"/>
    <w:pPr>
      <w:widowControl/>
      <w:pBdr>
        <w:top w:val="single" w:color="auto" w:sz="4" w:space="0"/>
        <w:left w:val="single" w:color="auto" w:sz="4" w:space="0"/>
        <w:bottom w:val="single" w:color="auto" w:sz="4" w:space="0"/>
        <w:right w:val="single" w:color="auto" w:sz="4" w:space="0"/>
      </w:pBdr>
      <w:spacing w:before="100" w:after="100"/>
      <w:ind w:firstLine="200" w:firstLineChars="200"/>
      <w:jc w:val="center"/>
    </w:pPr>
    <w:rPr>
      <w:rFonts w:eastAsia="Arial Unicode MS"/>
      <w:color w:val="7030A0"/>
      <w:kern w:val="0"/>
      <w:szCs w:val="20"/>
    </w:rPr>
  </w:style>
  <w:style w:type="paragraph" w:customStyle="1" w:styleId="434">
    <w:name w:val="xl28"/>
    <w:basedOn w:val="1"/>
    <w:qFormat/>
    <w:uiPriority w:val="0"/>
    <w:pPr>
      <w:widowControl/>
      <w:spacing w:before="100" w:beforeAutospacing="1" w:after="100" w:afterAutospacing="1"/>
      <w:jc w:val="center"/>
    </w:pPr>
    <w:rPr>
      <w:kern w:val="0"/>
      <w:sz w:val="24"/>
    </w:rPr>
  </w:style>
  <w:style w:type="paragraph" w:customStyle="1" w:styleId="435">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4"/>
    </w:rPr>
  </w:style>
  <w:style w:type="paragraph" w:customStyle="1" w:styleId="436">
    <w:name w:val="样式 标题 4 + 段前: 自动"/>
    <w:basedOn w:val="6"/>
    <w:qFormat/>
    <w:uiPriority w:val="0"/>
    <w:pPr>
      <w:tabs>
        <w:tab w:val="left" w:pos="1062"/>
      </w:tabs>
      <w:spacing w:beforeLines="50" w:after="0" w:line="400" w:lineRule="exact"/>
      <w:ind w:left="1062" w:hanging="864"/>
    </w:pPr>
    <w:rPr>
      <w:rFonts w:ascii="宋体" w:hAnsi="Arial" w:cs="宋体"/>
      <w:sz w:val="24"/>
      <w:szCs w:val="24"/>
    </w:rPr>
  </w:style>
  <w:style w:type="paragraph" w:customStyle="1" w:styleId="437">
    <w:name w:val="xl32"/>
    <w:basedOn w:val="1"/>
    <w:qFormat/>
    <w:uiPriority w:val="0"/>
    <w:pPr>
      <w:widowControl/>
      <w:spacing w:before="100" w:beforeAutospacing="1" w:after="100" w:afterAutospacing="1"/>
      <w:jc w:val="center"/>
    </w:pPr>
    <w:rPr>
      <w:b/>
      <w:bCs/>
      <w:kern w:val="0"/>
      <w:sz w:val="24"/>
      <w:u w:val="single"/>
    </w:rPr>
  </w:style>
  <w:style w:type="paragraph" w:customStyle="1" w:styleId="438">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4"/>
    </w:rPr>
  </w:style>
  <w:style w:type="paragraph" w:customStyle="1" w:styleId="439">
    <w:name w:val="Report Level 2"/>
    <w:basedOn w:val="283"/>
    <w:next w:val="284"/>
    <w:qFormat/>
    <w:uiPriority w:val="0"/>
    <w:pPr>
      <w:tabs>
        <w:tab w:val="left" w:pos="1500"/>
        <w:tab w:val="clear" w:pos="1080"/>
      </w:tabs>
      <w:ind w:left="1500"/>
      <w:outlineLvl w:val="1"/>
    </w:pPr>
    <w:rPr>
      <w:caps w:val="0"/>
    </w:rPr>
  </w:style>
  <w:style w:type="paragraph" w:customStyle="1" w:styleId="440">
    <w:name w:val="Subhead 1"/>
    <w:basedOn w:val="1"/>
    <w:qFormat/>
    <w:uiPriority w:val="0"/>
    <w:pPr>
      <w:keepNext/>
      <w:pageBreakBefore/>
      <w:widowControl/>
      <w:tabs>
        <w:tab w:val="left" w:pos="1134"/>
        <w:tab w:val="left" w:pos="2552"/>
      </w:tabs>
      <w:autoSpaceDE w:val="0"/>
      <w:autoSpaceDN w:val="0"/>
      <w:adjustRightInd w:val="0"/>
      <w:spacing w:before="510" w:after="400" w:line="420" w:lineRule="atLeast"/>
      <w:ind w:left="1134" w:hanging="1134"/>
      <w:jc w:val="left"/>
    </w:pPr>
    <w:rPr>
      <w:rFonts w:ascii="Arial" w:hAnsi="Arial" w:eastAsia="黑体"/>
      <w:b/>
      <w:kern w:val="0"/>
      <w:sz w:val="32"/>
      <w:szCs w:val="20"/>
    </w:rPr>
  </w:style>
  <w:style w:type="paragraph" w:customStyle="1" w:styleId="441">
    <w:name w:val="xl27"/>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kern w:val="0"/>
      <w:sz w:val="24"/>
    </w:rPr>
  </w:style>
  <w:style w:type="paragraph" w:customStyle="1" w:styleId="442">
    <w:name w:val="Report Heading"/>
    <w:basedOn w:val="1"/>
    <w:next w:val="1"/>
    <w:qFormat/>
    <w:uiPriority w:val="0"/>
    <w:pPr>
      <w:keepNext/>
      <w:widowControl/>
      <w:spacing w:before="120" w:after="138"/>
      <w:ind w:left="1080" w:firstLine="200" w:firstLineChars="200"/>
      <w:jc w:val="left"/>
    </w:pPr>
    <w:rPr>
      <w:rFonts w:ascii="Arial" w:hAnsi="Arial"/>
      <w:b/>
      <w:color w:val="7030A0"/>
      <w:kern w:val="0"/>
      <w:sz w:val="22"/>
      <w:szCs w:val="20"/>
    </w:rPr>
  </w:style>
  <w:style w:type="paragraph" w:customStyle="1" w:styleId="443">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4"/>
    </w:rPr>
  </w:style>
  <w:style w:type="paragraph" w:customStyle="1" w:styleId="444">
    <w:name w:val="索引 81"/>
    <w:basedOn w:val="1"/>
    <w:next w:val="1"/>
    <w:qFormat/>
    <w:uiPriority w:val="0"/>
    <w:pPr>
      <w:spacing w:line="480" w:lineRule="exact"/>
      <w:ind w:left="1400" w:leftChars="1400" w:firstLine="200" w:firstLineChars="200"/>
      <w:jc w:val="left"/>
    </w:pPr>
    <w:rPr>
      <w:color w:val="7030A0"/>
      <w:sz w:val="24"/>
    </w:rPr>
  </w:style>
  <w:style w:type="paragraph" w:customStyle="1" w:styleId="445">
    <w:name w:val="样式 标题 3列表编号33 bulletb23 bullet1b1213 bullet2b2223 bul...2"/>
    <w:basedOn w:val="1"/>
    <w:qFormat/>
    <w:uiPriority w:val="0"/>
    <w:pPr>
      <w:ind w:left="1320" w:hanging="420" w:firstLineChars="200"/>
      <w:jc w:val="left"/>
    </w:pPr>
    <w:rPr>
      <w:color w:val="7030A0"/>
    </w:rPr>
  </w:style>
  <w:style w:type="paragraph" w:customStyle="1" w:styleId="446">
    <w:name w:val="标题4"/>
    <w:basedOn w:val="1"/>
    <w:next w:val="1"/>
    <w:qFormat/>
    <w:uiPriority w:val="0"/>
    <w:pPr>
      <w:keepNext/>
      <w:spacing w:line="360" w:lineRule="auto"/>
      <w:ind w:firstLine="200" w:firstLineChars="200"/>
      <w:jc w:val="left"/>
      <w:outlineLvl w:val="3"/>
    </w:pPr>
    <w:rPr>
      <w:b/>
      <w:kern w:val="0"/>
      <w:sz w:val="30"/>
    </w:rPr>
  </w:style>
  <w:style w:type="paragraph" w:customStyle="1" w:styleId="447">
    <w:name w:val="级别5"/>
    <w:basedOn w:val="267"/>
    <w:qFormat/>
    <w:uiPriority w:val="0"/>
    <w:pPr>
      <w:outlineLvl w:val="4"/>
    </w:pPr>
  </w:style>
  <w:style w:type="paragraph" w:customStyle="1" w:styleId="448">
    <w:name w:val="图文"/>
    <w:basedOn w:val="1"/>
    <w:qFormat/>
    <w:uiPriority w:val="0"/>
    <w:pPr>
      <w:adjustRightInd w:val="0"/>
      <w:snapToGrid w:val="0"/>
      <w:spacing w:after="50" w:line="360" w:lineRule="auto"/>
    </w:pPr>
    <w:rPr>
      <w:sz w:val="24"/>
    </w:rPr>
  </w:style>
  <w:style w:type="paragraph" w:customStyle="1" w:styleId="449">
    <w:name w:val="列出段落2"/>
    <w:basedOn w:val="1"/>
    <w:qFormat/>
    <w:uiPriority w:val="34"/>
    <w:pPr>
      <w:ind w:firstLine="420" w:firstLineChars="200"/>
    </w:pPr>
  </w:style>
  <w:style w:type="paragraph" w:customStyle="1" w:styleId="450">
    <w:name w:val="招标文件》"/>
    <w:basedOn w:val="400"/>
    <w:qFormat/>
    <w:uiPriority w:val="0"/>
    <w:pPr>
      <w:tabs>
        <w:tab w:val="left" w:pos="560"/>
      </w:tabs>
      <w:ind w:left="200" w:firstLine="0" w:firstLineChars="0"/>
    </w:pPr>
  </w:style>
  <w:style w:type="paragraph" w:customStyle="1" w:styleId="451">
    <w:name w:val="_Style 19"/>
    <w:next w:val="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52">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4"/>
    </w:rPr>
  </w:style>
  <w:style w:type="paragraph" w:customStyle="1" w:styleId="453">
    <w:name w:val="TOC 标题1"/>
    <w:basedOn w:val="3"/>
    <w:next w:val="1"/>
    <w:qFormat/>
    <w:uiPriority w:val="0"/>
    <w:pPr>
      <w:widowControl/>
      <w:spacing w:before="480" w:after="0" w:line="276" w:lineRule="auto"/>
      <w:ind w:left="0" w:firstLine="0"/>
      <w:jc w:val="left"/>
      <w:outlineLvl w:val="9"/>
    </w:pPr>
    <w:rPr>
      <w:rFonts w:ascii="Cambria" w:hAnsi="Cambria"/>
      <w:color w:val="365F91"/>
      <w:kern w:val="0"/>
      <w:sz w:val="30"/>
      <w:szCs w:val="28"/>
    </w:rPr>
  </w:style>
  <w:style w:type="paragraph" w:customStyle="1" w:styleId="454">
    <w:name w:val="级别6"/>
    <w:basedOn w:val="447"/>
    <w:qFormat/>
    <w:uiPriority w:val="0"/>
    <w:pPr>
      <w:tabs>
        <w:tab w:val="left" w:pos="405"/>
      </w:tabs>
      <w:ind w:left="409" w:hanging="23"/>
      <w:outlineLvl w:val="5"/>
    </w:pPr>
  </w:style>
  <w:style w:type="paragraph" w:customStyle="1" w:styleId="455">
    <w:name w:val="正文文本缩进 211"/>
    <w:basedOn w:val="1"/>
    <w:qFormat/>
    <w:uiPriority w:val="0"/>
    <w:pPr>
      <w:autoSpaceDE w:val="0"/>
      <w:autoSpaceDN w:val="0"/>
      <w:adjustRightInd w:val="0"/>
      <w:spacing w:line="360" w:lineRule="auto"/>
      <w:ind w:firstLine="360" w:firstLineChars="200"/>
      <w:jc w:val="left"/>
      <w:textAlignment w:val="baseline"/>
    </w:pPr>
    <w:rPr>
      <w:rFonts w:ascii="宋体"/>
      <w:color w:val="7030A0"/>
      <w:sz w:val="24"/>
      <w:szCs w:val="20"/>
    </w:rPr>
  </w:style>
  <w:style w:type="paragraph" w:customStyle="1" w:styleId="456">
    <w:name w:val="合同书"/>
    <w:basedOn w:val="1"/>
    <w:qFormat/>
    <w:uiPriority w:val="0"/>
    <w:pPr>
      <w:spacing w:afterLines="100"/>
      <w:jc w:val="center"/>
    </w:pPr>
    <w:rPr>
      <w:rFonts w:hAnsi="宋体"/>
      <w:b/>
      <w:color w:val="000000"/>
      <w:sz w:val="44"/>
      <w:szCs w:val="44"/>
    </w:rPr>
  </w:style>
  <w:style w:type="paragraph" w:customStyle="1" w:styleId="457">
    <w:name w:val="专用"/>
    <w:basedOn w:val="1"/>
    <w:qFormat/>
    <w:uiPriority w:val="0"/>
    <w:pPr>
      <w:spacing w:afterLines="100"/>
      <w:ind w:left="838" w:hanging="838" w:hangingChars="262"/>
    </w:pPr>
    <w:rPr>
      <w:rFonts w:ascii="宋体"/>
      <w:b/>
      <w:color w:val="000000"/>
      <w:sz w:val="32"/>
      <w:szCs w:val="20"/>
    </w:rPr>
  </w:style>
  <w:style w:type="paragraph" w:customStyle="1" w:styleId="458">
    <w:name w:val="批注框文本1"/>
    <w:basedOn w:val="1"/>
    <w:qFormat/>
    <w:uiPriority w:val="0"/>
    <w:rPr>
      <w:sz w:val="16"/>
      <w:szCs w:val="16"/>
    </w:rPr>
  </w:style>
  <w:style w:type="paragraph" w:customStyle="1" w:styleId="459">
    <w:name w:val="xl36"/>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kern w:val="0"/>
      <w:sz w:val="24"/>
    </w:rPr>
  </w:style>
  <w:style w:type="paragraph" w:customStyle="1" w:styleId="460">
    <w:name w:val="样式 标题2 1.1 + 段前: 0 磅 段后: 0 磅"/>
    <w:basedOn w:val="1"/>
    <w:qFormat/>
    <w:uiPriority w:val="0"/>
    <w:pPr>
      <w:keepNext/>
      <w:tabs>
        <w:tab w:val="left" w:pos="567"/>
      </w:tabs>
      <w:spacing w:line="480" w:lineRule="atLeast"/>
      <w:ind w:left="567" w:hanging="567" w:firstLineChars="200"/>
      <w:jc w:val="left"/>
      <w:outlineLvl w:val="1"/>
    </w:pPr>
    <w:rPr>
      <w:color w:val="7030A0"/>
      <w:sz w:val="28"/>
      <w:szCs w:val="20"/>
    </w:rPr>
  </w:style>
  <w:style w:type="paragraph" w:customStyle="1" w:styleId="461">
    <w:name w:val="文档结构图2"/>
    <w:basedOn w:val="1"/>
    <w:qFormat/>
    <w:uiPriority w:val="0"/>
    <w:pPr>
      <w:shd w:val="clear" w:color="auto" w:fill="000080"/>
      <w:autoSpaceDE w:val="0"/>
      <w:autoSpaceDN w:val="0"/>
      <w:adjustRightInd w:val="0"/>
      <w:ind w:firstLine="200" w:firstLineChars="200"/>
      <w:jc w:val="left"/>
      <w:textAlignment w:val="baseline"/>
    </w:pPr>
    <w:rPr>
      <w:color w:val="7030A0"/>
      <w:szCs w:val="20"/>
    </w:rPr>
  </w:style>
  <w:style w:type="paragraph" w:customStyle="1" w:styleId="462">
    <w:name w:val="图名图序"/>
    <w:qFormat/>
    <w:uiPriority w:val="0"/>
    <w:pPr>
      <w:adjustRightInd w:val="0"/>
      <w:spacing w:before="120" w:after="240"/>
      <w:jc w:val="center"/>
    </w:pPr>
    <w:rPr>
      <w:rFonts w:ascii="宋体" w:hAnsi="宋体" w:eastAsia="宋体" w:cs="Times New Roman"/>
      <w:kern w:val="2"/>
      <w:sz w:val="21"/>
      <w:lang w:val="en-US" w:eastAsia="zh-CN" w:bidi="ar-SA"/>
    </w:rPr>
  </w:style>
  <w:style w:type="paragraph" w:customStyle="1" w:styleId="463">
    <w:name w:val="xl44"/>
    <w:basedOn w:val="1"/>
    <w:qFormat/>
    <w:uiPriority w:val="0"/>
    <w:pPr>
      <w:widowControl/>
      <w:pBdr>
        <w:right w:val="single" w:color="auto" w:sz="4" w:space="0"/>
      </w:pBdr>
      <w:spacing w:before="100" w:after="100"/>
      <w:ind w:firstLine="200" w:firstLineChars="200"/>
      <w:jc w:val="center"/>
    </w:pPr>
    <w:rPr>
      <w:rFonts w:ascii="宋体" w:hAnsi="宋体"/>
      <w:color w:val="7030A0"/>
      <w:kern w:val="0"/>
      <w:sz w:val="24"/>
      <w:szCs w:val="20"/>
    </w:rPr>
  </w:style>
  <w:style w:type="paragraph" w:customStyle="1" w:styleId="464">
    <w:name w:val="样式3"/>
    <w:basedOn w:val="5"/>
    <w:next w:val="1"/>
    <w:qFormat/>
    <w:uiPriority w:val="0"/>
    <w:pPr>
      <w:tabs>
        <w:tab w:val="left" w:pos="709"/>
      </w:tabs>
      <w:spacing w:before="0" w:after="0" w:line="240" w:lineRule="auto"/>
      <w:ind w:left="709" w:hanging="709"/>
      <w:jc w:val="left"/>
    </w:pPr>
    <w:rPr>
      <w:rFonts w:ascii="Tahoma" w:hAnsi="Tahoma"/>
      <w:b w:val="0"/>
      <w:bCs w:val="0"/>
      <w:sz w:val="28"/>
      <w:szCs w:val="20"/>
    </w:rPr>
  </w:style>
  <w:style w:type="paragraph" w:customStyle="1" w:styleId="465">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466">
    <w:name w:val="列表编号 31"/>
    <w:basedOn w:val="1"/>
    <w:qFormat/>
    <w:uiPriority w:val="0"/>
    <w:pPr>
      <w:tabs>
        <w:tab w:val="left" w:pos="1200"/>
      </w:tabs>
      <w:spacing w:line="360" w:lineRule="auto"/>
      <w:ind w:left="1200" w:hanging="360"/>
      <w:jc w:val="left"/>
    </w:pPr>
    <w:rPr>
      <w:rFonts w:ascii="宋体" w:hAnsi="宋体"/>
      <w:color w:val="7030A0"/>
      <w:sz w:val="24"/>
      <w:szCs w:val="20"/>
    </w:rPr>
  </w:style>
  <w:style w:type="paragraph" w:customStyle="1" w:styleId="467">
    <w:name w:val="样式 标题 4 + 加粗"/>
    <w:basedOn w:val="6"/>
    <w:qFormat/>
    <w:uiPriority w:val="0"/>
    <w:pPr>
      <w:spacing w:before="120" w:after="0" w:line="240" w:lineRule="auto"/>
      <w:jc w:val="left"/>
    </w:pPr>
    <w:rPr>
      <w:rFonts w:ascii="Times New Roman" w:hAnsi="Times New Roman"/>
      <w:b w:val="0"/>
      <w:color w:val="00B050"/>
      <w:sz w:val="24"/>
    </w:rPr>
  </w:style>
  <w:style w:type="paragraph" w:customStyle="1" w:styleId="468">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4"/>
    </w:rPr>
  </w:style>
  <w:style w:type="paragraph" w:customStyle="1" w:styleId="469">
    <w:name w:val="xiao b"/>
    <w:basedOn w:val="1"/>
    <w:qFormat/>
    <w:uiPriority w:val="0"/>
    <w:pPr>
      <w:ind w:firstLine="200" w:firstLineChars="200"/>
      <w:jc w:val="center"/>
    </w:pPr>
    <w:rPr>
      <w:rFonts w:eastAsia="黑体"/>
      <w:color w:val="7030A0"/>
      <w:sz w:val="24"/>
      <w:szCs w:val="20"/>
    </w:rPr>
  </w:style>
  <w:style w:type="paragraph" w:customStyle="1" w:styleId="470">
    <w:name w:val="招标文件A）"/>
    <w:qFormat/>
    <w:uiPriority w:val="0"/>
    <w:pPr>
      <w:spacing w:before="120" w:after="120" w:line="300" w:lineRule="auto"/>
      <w:outlineLvl w:val="6"/>
    </w:pPr>
    <w:rPr>
      <w:rFonts w:ascii="宋体" w:hAnsi="Times New Roman" w:eastAsia="宋体" w:cs="Times New Roman"/>
      <w:spacing w:val="10"/>
      <w:w w:val="95"/>
      <w:sz w:val="21"/>
      <w:lang w:val="en-US" w:eastAsia="zh-CN" w:bidi="ar-SA"/>
    </w:rPr>
  </w:style>
  <w:style w:type="paragraph" w:customStyle="1" w:styleId="471">
    <w:name w:val="纯文本11"/>
    <w:basedOn w:val="1"/>
    <w:qFormat/>
    <w:uiPriority w:val="0"/>
    <w:pPr>
      <w:adjustRightInd w:val="0"/>
      <w:spacing w:line="312" w:lineRule="atLeast"/>
      <w:ind w:firstLine="567" w:firstLineChars="200"/>
      <w:jc w:val="left"/>
      <w:textAlignment w:val="baseline"/>
    </w:pPr>
    <w:rPr>
      <w:rFonts w:ascii="宋体" w:hAnsi="Courier New"/>
      <w:color w:val="7030A0"/>
      <w:kern w:val="0"/>
      <w:sz w:val="28"/>
    </w:rPr>
  </w:style>
  <w:style w:type="paragraph" w:customStyle="1" w:styleId="472">
    <w:name w:val="Char2"/>
    <w:basedOn w:val="1"/>
    <w:qFormat/>
    <w:uiPriority w:val="0"/>
    <w:pPr>
      <w:widowControl/>
      <w:spacing w:after="160" w:line="240" w:lineRule="exact"/>
      <w:ind w:firstLine="200" w:firstLineChars="200"/>
      <w:jc w:val="left"/>
    </w:pPr>
    <w:rPr>
      <w:rFonts w:ascii="Verdana" w:hAnsi="Verdana" w:eastAsia="仿宋_GB2312"/>
      <w:color w:val="7030A0"/>
      <w:kern w:val="0"/>
      <w:sz w:val="24"/>
      <w:szCs w:val="20"/>
      <w:lang w:eastAsia="en-US"/>
    </w:rPr>
  </w:style>
  <w:style w:type="paragraph" w:customStyle="1" w:styleId="473">
    <w:name w:val="章节标题 BJ8"/>
    <w:basedOn w:val="116"/>
    <w:next w:val="116"/>
    <w:qFormat/>
    <w:uiPriority w:val="0"/>
    <w:pPr>
      <w:ind w:firstLine="0" w:firstLineChars="0"/>
      <w:jc w:val="center"/>
    </w:pPr>
    <w:rPr>
      <w:rFonts w:eastAsia="黑体"/>
      <w:b/>
      <w:sz w:val="44"/>
      <w:szCs w:val="84"/>
    </w:rPr>
  </w:style>
  <w:style w:type="paragraph" w:customStyle="1" w:styleId="474">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宋体" w:hAnsi="宋体" w:cs="宋体"/>
      <w:kern w:val="0"/>
      <w:sz w:val="20"/>
      <w:szCs w:val="20"/>
    </w:rPr>
  </w:style>
  <w:style w:type="paragraph" w:customStyle="1" w:styleId="475">
    <w:name w:val="正文 + 宋体"/>
    <w:basedOn w:val="1"/>
    <w:qFormat/>
    <w:uiPriority w:val="0"/>
    <w:pPr>
      <w:ind w:right="-135"/>
      <w:jc w:val="center"/>
      <w:outlineLvl w:val="2"/>
    </w:pPr>
    <w:rPr>
      <w:rFonts w:ascii="宋体" w:hAnsi="宋体"/>
      <w:w w:val="90"/>
      <w:sz w:val="32"/>
      <w:szCs w:val="32"/>
    </w:rPr>
  </w:style>
  <w:style w:type="paragraph" w:customStyle="1" w:styleId="476">
    <w:name w:val="索引 31"/>
    <w:basedOn w:val="1"/>
    <w:next w:val="1"/>
    <w:qFormat/>
    <w:uiPriority w:val="0"/>
    <w:pPr>
      <w:spacing w:line="480" w:lineRule="exact"/>
      <w:ind w:left="400" w:leftChars="400" w:firstLine="200" w:firstLineChars="200"/>
      <w:jc w:val="left"/>
    </w:pPr>
    <w:rPr>
      <w:color w:val="7030A0"/>
      <w:sz w:val="24"/>
    </w:rPr>
  </w:style>
  <w:style w:type="paragraph" w:customStyle="1" w:styleId="477">
    <w:name w:val="xl24"/>
    <w:basedOn w:val="1"/>
    <w:qFormat/>
    <w:uiPriority w:val="0"/>
    <w:pPr>
      <w:widowControl/>
      <w:spacing w:before="100" w:beforeAutospacing="1" w:after="100" w:afterAutospacing="1"/>
      <w:jc w:val="left"/>
    </w:pPr>
    <w:rPr>
      <w:kern w:val="0"/>
      <w:sz w:val="24"/>
    </w:rPr>
  </w:style>
  <w:style w:type="paragraph" w:customStyle="1" w:styleId="478">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top"/>
    </w:pPr>
    <w:rPr>
      <w:rFonts w:ascii="宋体" w:hAnsi="宋体" w:cs="宋体"/>
      <w:kern w:val="0"/>
      <w:sz w:val="20"/>
      <w:szCs w:val="20"/>
    </w:rPr>
  </w:style>
  <w:style w:type="paragraph" w:customStyle="1" w:styleId="479">
    <w:name w:val="引文目录标题1"/>
    <w:basedOn w:val="1"/>
    <w:next w:val="1"/>
    <w:qFormat/>
    <w:uiPriority w:val="0"/>
    <w:pPr>
      <w:spacing w:before="120"/>
    </w:pPr>
    <w:rPr>
      <w:rFonts w:ascii="Arial" w:hAnsi="Arial" w:cs="Arial"/>
      <w:sz w:val="24"/>
    </w:rPr>
  </w:style>
  <w:style w:type="paragraph" w:customStyle="1" w:styleId="480">
    <w:name w:val="xl56"/>
    <w:basedOn w:val="1"/>
    <w:qFormat/>
    <w:uiPriority w:val="0"/>
    <w:pPr>
      <w:widowControl/>
      <w:pBdr>
        <w:top w:val="single" w:color="auto" w:sz="4" w:space="0"/>
      </w:pBdr>
      <w:spacing w:before="100" w:after="100"/>
      <w:ind w:firstLine="200" w:firstLineChars="200"/>
      <w:jc w:val="center"/>
      <w:textAlignment w:val="center"/>
    </w:pPr>
    <w:rPr>
      <w:rFonts w:ascii="Arial Unicode MS" w:hAnsi="Arial Unicode MS" w:eastAsia="Arial Unicode MS"/>
      <w:color w:val="7030A0"/>
      <w:kern w:val="0"/>
      <w:szCs w:val="20"/>
    </w:rPr>
  </w:style>
  <w:style w:type="paragraph" w:customStyle="1" w:styleId="481">
    <w:name w:val="Body text 1"/>
    <w:basedOn w:val="1"/>
    <w:qFormat/>
    <w:uiPriority w:val="0"/>
    <w:pPr>
      <w:tabs>
        <w:tab w:val="left" w:pos="1134"/>
      </w:tabs>
      <w:autoSpaceDE w:val="0"/>
      <w:autoSpaceDN w:val="0"/>
      <w:adjustRightInd w:val="0"/>
      <w:spacing w:before="170" w:line="300" w:lineRule="atLeast"/>
      <w:ind w:left="1134" w:hanging="1134"/>
    </w:pPr>
    <w:rPr>
      <w:color w:val="000000"/>
      <w:kern w:val="0"/>
      <w:sz w:val="24"/>
      <w:szCs w:val="20"/>
    </w:rPr>
  </w:style>
  <w:style w:type="paragraph" w:customStyle="1" w:styleId="482">
    <w:name w:val="附图 BJ15"/>
    <w:basedOn w:val="1"/>
    <w:qFormat/>
    <w:uiPriority w:val="0"/>
    <w:pPr>
      <w:adjustRightInd w:val="0"/>
      <w:snapToGrid w:val="0"/>
      <w:ind w:firstLine="200" w:firstLineChars="200"/>
      <w:jc w:val="center"/>
    </w:pPr>
    <w:rPr>
      <w:rFonts w:hAnsi="Arial"/>
      <w:color w:val="7030A0"/>
      <w:kern w:val="0"/>
    </w:rPr>
  </w:style>
  <w:style w:type="paragraph" w:styleId="483">
    <w:name w:val="List Paragraph"/>
    <w:basedOn w:val="1"/>
    <w:qFormat/>
    <w:uiPriority w:val="34"/>
    <w:pPr>
      <w:widowControl/>
      <w:ind w:left="720"/>
      <w:jc w:val="left"/>
    </w:pPr>
    <w:rPr>
      <w:rFonts w:ascii="Calibri" w:hAnsi="Calibri" w:eastAsia="宋体" w:cs="宋体"/>
      <w:kern w:val="0"/>
      <w:sz w:val="22"/>
    </w:rPr>
  </w:style>
  <w:style w:type="table" w:customStyle="1" w:styleId="484">
    <w:name w:val="Table Normal"/>
    <w:unhideWhenUsed/>
    <w:qFormat/>
    <w:uiPriority w:val="0"/>
    <w:tblPr>
      <w:tblCellMar>
        <w:top w:w="0" w:type="dxa"/>
        <w:left w:w="0" w:type="dxa"/>
        <w:bottom w:w="0" w:type="dxa"/>
        <w:right w:w="0" w:type="dxa"/>
      </w:tblCellMar>
    </w:tblPr>
  </w:style>
  <w:style w:type="character" w:customStyle="1" w:styleId="485">
    <w:name w:val="hover1"/>
    <w:basedOn w:val="53"/>
    <w:qFormat/>
    <w:uiPriority w:val="0"/>
    <w:rPr>
      <w:color w:val="2590EB"/>
    </w:rPr>
  </w:style>
  <w:style w:type="character" w:customStyle="1" w:styleId="486">
    <w:name w:val="hover2"/>
    <w:basedOn w:val="53"/>
    <w:qFormat/>
    <w:uiPriority w:val="0"/>
  </w:style>
  <w:style w:type="character" w:customStyle="1" w:styleId="487">
    <w:name w:val="hover3"/>
    <w:basedOn w:val="53"/>
    <w:qFormat/>
    <w:uiPriority w:val="0"/>
    <w:rPr>
      <w:color w:val="2590EB"/>
      <w:shd w:val="clear" w:color="auto" w:fill="E9F4FD"/>
    </w:rPr>
  </w:style>
  <w:style w:type="paragraph" w:customStyle="1" w:styleId="488">
    <w:name w:val="Table Paragraph"/>
    <w:basedOn w:val="1"/>
    <w:qFormat/>
    <w:uiPriority w:val="1"/>
    <w:rPr>
      <w:rFonts w:ascii="宋体" w:hAnsi="宋体" w:eastAsia="宋体" w:cs="宋体"/>
      <w:lang w:val="zh-CN" w:bidi="zh-CN"/>
    </w:rPr>
  </w:style>
  <w:style w:type="character" w:customStyle="1" w:styleId="489">
    <w:name w:val="标题 2 字符"/>
    <w:link w:val="4"/>
    <w:unhideWhenUsed/>
    <w:qFormat/>
    <w:uiPriority w:val="0"/>
    <w:rPr>
      <w:rFonts w:hint="default" w:ascii="Arial" w:hAnsi="Arial" w:eastAsia="黑体" w:cs="Times New Roman"/>
      <w:sz w:val="32"/>
      <w:szCs w:val="32"/>
    </w:rPr>
  </w:style>
  <w:style w:type="character" w:customStyle="1" w:styleId="490">
    <w:name w:val="hover4"/>
    <w:basedOn w:val="53"/>
    <w:uiPriority w:val="0"/>
    <w:rPr>
      <w:color w:val="2590EB"/>
      <w:shd w:val="clear" w:fill="E9F4FD"/>
    </w:rPr>
  </w:style>
  <w:style w:type="character" w:customStyle="1" w:styleId="491">
    <w:name w:val="mini-outputtext1"/>
    <w:basedOn w:val="53"/>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png"/><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zzz</Company>
  <Pages>63</Pages>
  <Words>31059</Words>
  <Characters>33030</Characters>
  <Lines>281</Lines>
  <Paragraphs>79</Paragraphs>
  <TotalTime>2</TotalTime>
  <ScaleCrop>false</ScaleCrop>
  <LinksUpToDate>false</LinksUpToDate>
  <CharactersWithSpaces>34991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2020-12-16T01:44:00Z</dcterms:created>
  <dc:creator>魏广</dc:creator>
  <cp:lastModifiedBy>hn</cp:lastModifiedBy>
  <cp:lastPrinted>2023-05-03T02:04:00Z</cp:lastPrinted>
  <dcterms:modified xsi:type="dcterms:W3CDTF">2023-05-05T07:23:47Z</dcterms:modified>
  <dc:title>适用一般货物采购/非建筑设备货物采购含安装等伴随服务</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BC5A569FAC8345AFB9772F55122A7014</vt:lpwstr>
  </property>
</Properties>
</file>